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0C7F1" w14:textId="428B5F45" w:rsidR="002473C3" w:rsidRDefault="0001651E">
      <w:r>
        <w:t>FCC will consider use of VLP devices in additional 6 GHz bands</w:t>
      </w:r>
    </w:p>
    <w:p w14:paraId="5DA647E9" w14:textId="6285D486" w:rsidR="0001651E" w:rsidRDefault="0001651E">
      <w:r>
        <w:t xml:space="preserve">During the December 11, 2024 </w:t>
      </w:r>
      <w:hyperlink r:id="rId4" w:history="1">
        <w:r w:rsidRPr="0001651E">
          <w:rPr>
            <w:rStyle w:val="Hyperlink"/>
          </w:rPr>
          <w:t>Open Commission Meeting</w:t>
        </w:r>
      </w:hyperlink>
      <w:r>
        <w:t>, the</w:t>
      </w:r>
      <w:r w:rsidRPr="0001651E">
        <w:t xml:space="preserve"> Commission will consider a </w:t>
      </w:r>
      <w:hyperlink r:id="rId5" w:history="1">
        <w:r w:rsidRPr="0001651E">
          <w:rPr>
            <w:rStyle w:val="Hyperlink"/>
          </w:rPr>
          <w:t>Third Report and Order</w:t>
        </w:r>
      </w:hyperlink>
      <w:r w:rsidRPr="0001651E">
        <w:t xml:space="preserve"> that would expand unlicensed use of the 6 GHz band by very low power devices </w:t>
      </w:r>
      <w:r>
        <w:t xml:space="preserve">(VLP) </w:t>
      </w:r>
      <w:r w:rsidRPr="0001651E">
        <w:t>in two additional sub-bands, making a contiguous 1200 megahertz of spectrum available for use by these devices. (ET Docket No. 18-295; GN Docket No. 17-183)</w:t>
      </w:r>
      <w:r>
        <w:t>.</w:t>
      </w:r>
    </w:p>
    <w:p w14:paraId="0F50EEAA" w14:textId="0FF5A3CA" w:rsidR="0001651E" w:rsidRDefault="0001651E" w:rsidP="003223F0">
      <w:r>
        <w:t xml:space="preserve">UTC met with staff of </w:t>
      </w:r>
      <w:hyperlink r:id="rId6" w:history="1">
        <w:r w:rsidRPr="0001651E">
          <w:rPr>
            <w:rStyle w:val="Hyperlink"/>
          </w:rPr>
          <w:t>Chairwoman Rosenworcel</w:t>
        </w:r>
      </w:hyperlink>
      <w:r>
        <w:t xml:space="preserve"> and </w:t>
      </w:r>
      <w:hyperlink r:id="rId7" w:history="1">
        <w:r w:rsidRPr="0001651E">
          <w:rPr>
            <w:rStyle w:val="Hyperlink"/>
          </w:rPr>
          <w:t>Commissioner Starks</w:t>
        </w:r>
      </w:hyperlink>
      <w:r>
        <w:t xml:space="preserve"> with respect to this issue and supported </w:t>
      </w:r>
      <w:r w:rsidRPr="0001651E">
        <w:t>authoriz</w:t>
      </w:r>
      <w:r>
        <w:t>ing</w:t>
      </w:r>
      <w:r w:rsidRPr="0001651E">
        <w:t xml:space="preserve"> unlicensed very low power (VLP) operations in the U-NII-6 (6.425-6.525 GHz) and U-NII-8 (6.875-7.125 GHz) portions of the 6 GHz band</w:t>
      </w:r>
      <w:r w:rsidR="003223F0">
        <w:t xml:space="preserve">. However, UTC </w:t>
      </w:r>
      <w:r w:rsidR="003223F0" w:rsidRPr="003223F0">
        <w:t xml:space="preserve"> opposed allowing higher power limits for VLP operations and/or relying on geofencing to protect incumbent fixed microwave licensed systems against interference from higher power VLP</w:t>
      </w:r>
      <w:r w:rsidR="003223F0">
        <w:t>.</w:t>
      </w:r>
      <w:r w:rsidR="003223F0" w:rsidRPr="003223F0">
        <w:t xml:space="preserve"> UTC explained that unlicensed operations in the 6 GHz band, including VLP, pose a significant potential of harmful interference to utility fixed microwave licensed systems, which in turn could compromise the safety, reliability and security of utility critical infrastructure and personnel.</w:t>
      </w:r>
      <w:r w:rsidR="003223F0">
        <w:t xml:space="preserve"> Finally, UTC urged </w:t>
      </w:r>
      <w:r w:rsidR="003223F0" w:rsidRPr="003223F0">
        <w:t xml:space="preserve">the Commission </w:t>
      </w:r>
      <w:r w:rsidR="003223F0">
        <w:t>to</w:t>
      </w:r>
      <w:r w:rsidR="003223F0" w:rsidRPr="003223F0">
        <w:t xml:space="preserve"> require new unlicensed devices to accept mandatory firmware updates, because </w:t>
      </w:r>
      <w:r w:rsidR="003223F0">
        <w:t>it would be</w:t>
      </w:r>
      <w:r w:rsidR="003223F0" w:rsidRPr="003223F0">
        <w:t xml:space="preserve"> unlikely that equipment manufacturers w</w:t>
      </w:r>
      <w:r w:rsidR="003223F0">
        <w:t xml:space="preserve">ould </w:t>
      </w:r>
      <w:r w:rsidR="003223F0" w:rsidRPr="003223F0">
        <w:t>install this capability in unlicensed devices unless the FCC require</w:t>
      </w:r>
      <w:r w:rsidR="003223F0">
        <w:t>d</w:t>
      </w:r>
      <w:r w:rsidR="003223F0" w:rsidRPr="003223F0">
        <w:t xml:space="preserve"> them to do so.</w:t>
      </w:r>
    </w:p>
    <w:sectPr w:rsidR="00016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1E"/>
    <w:rsid w:val="0001651E"/>
    <w:rsid w:val="00102D8E"/>
    <w:rsid w:val="001D4AB4"/>
    <w:rsid w:val="002473C3"/>
    <w:rsid w:val="0032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3D093"/>
  <w15:chartTrackingRefBased/>
  <w15:docId w15:val="{607F903B-9049-457F-92B4-E12B0840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5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5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5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5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5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5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5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65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cc.gov/ecfs/search/search-filings/filing/112807897091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cc.gov/ecfs/search/search-filings/filing/1128079215661" TargetMode="External"/><Relationship Id="rId5" Type="http://schemas.openxmlformats.org/officeDocument/2006/relationships/hyperlink" Target="https://www.fcc.gov/document/expanding-unlicensed-use-6-ghz-band-0" TargetMode="External"/><Relationship Id="rId4" Type="http://schemas.openxmlformats.org/officeDocument/2006/relationships/hyperlink" Target="https://www.fcc.gov/december-2024-open-commission-meet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Wagner</dc:creator>
  <cp:keywords/>
  <dc:description/>
  <cp:lastModifiedBy>Eric Wagner</cp:lastModifiedBy>
  <cp:revision>1</cp:revision>
  <dcterms:created xsi:type="dcterms:W3CDTF">2024-12-03T16:02:00Z</dcterms:created>
  <dcterms:modified xsi:type="dcterms:W3CDTF">2024-12-03T16:31:00Z</dcterms:modified>
</cp:coreProperties>
</file>