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4CC47" w14:textId="0BADEA42" w:rsidR="002D04D1" w:rsidRPr="009A75BB" w:rsidRDefault="002D04D1" w:rsidP="002D04D1">
      <w:pPr>
        <w:jc w:val="center"/>
        <w:rPr>
          <w:b/>
          <w:bCs/>
          <w:sz w:val="28"/>
          <w:szCs w:val="28"/>
          <w:u w:val="single"/>
        </w:rPr>
      </w:pPr>
    </w:p>
    <w:tbl>
      <w:tblPr>
        <w:tblStyle w:val="TableGrid"/>
        <w:tblW w:w="10170" w:type="dxa"/>
        <w:tblInd w:w="-5" w:type="dxa"/>
        <w:tblLook w:val="04A0" w:firstRow="1" w:lastRow="0" w:firstColumn="1" w:lastColumn="0" w:noHBand="0" w:noVBand="1"/>
      </w:tblPr>
      <w:tblGrid>
        <w:gridCol w:w="10170"/>
      </w:tblGrid>
      <w:tr w:rsidR="007F1C46" w14:paraId="3803FD21" w14:textId="77777777" w:rsidTr="00842DF5">
        <w:trPr>
          <w:trHeight w:val="404"/>
        </w:trPr>
        <w:tc>
          <w:tcPr>
            <w:tcW w:w="10170" w:type="dxa"/>
          </w:tcPr>
          <w:p w14:paraId="74ECB5B6" w14:textId="474C7DA8" w:rsidR="007F1C46" w:rsidRDefault="007F1C46" w:rsidP="00842DF5">
            <w:pPr>
              <w:jc w:val="center"/>
            </w:pPr>
            <w:r>
              <w:t xml:space="preserve">Utilities </w:t>
            </w:r>
            <w:r>
              <w:t xml:space="preserve">need access to licensed spectrum to ensure the safe, reliable and secure delivery of essential energy and water services, and they need additional </w:t>
            </w:r>
            <w:r w:rsidR="00F51AAF">
              <w:t>spectrum to support increasing demands</w:t>
            </w:r>
            <w:r>
              <w:t xml:space="preserve">.  </w:t>
            </w:r>
          </w:p>
        </w:tc>
      </w:tr>
      <w:tr w:rsidR="007F1C46" w14:paraId="452E74FF" w14:textId="77777777" w:rsidTr="00842DF5">
        <w:trPr>
          <w:trHeight w:val="404"/>
        </w:trPr>
        <w:tc>
          <w:tcPr>
            <w:tcW w:w="10170" w:type="dxa"/>
          </w:tcPr>
          <w:p w14:paraId="0C12B821" w14:textId="4B15FD1A" w:rsidR="007F1C46" w:rsidRDefault="007F1C46" w:rsidP="00842DF5">
            <w:pPr>
              <w:jc w:val="center"/>
            </w:pPr>
            <w:r w:rsidRPr="006B4CC5">
              <w:rPr>
                <w:rFonts w:cs="Times New Roman"/>
              </w:rPr>
              <w:t xml:space="preserve">UTC </w:t>
            </w:r>
            <w:r>
              <w:rPr>
                <w:rFonts w:cs="Times New Roman"/>
              </w:rPr>
              <w:t xml:space="preserve">advocates for policies that </w:t>
            </w:r>
            <w:r w:rsidR="00F51AAF">
              <w:rPr>
                <w:rFonts w:cs="Times New Roman"/>
              </w:rPr>
              <w:t>protect utilities’ existing spectrum from harmful radiofrequency interference</w:t>
            </w:r>
            <w:r w:rsidR="00D15DF7">
              <w:rPr>
                <w:rFonts w:cs="Times New Roman"/>
              </w:rPr>
              <w:t xml:space="preserve"> and promote access to additional spectrum by utilities for their increasing demands</w:t>
            </w:r>
            <w:r>
              <w:rPr>
                <w:rFonts w:cs="Times New Roman"/>
              </w:rPr>
              <w:t xml:space="preserve">.  </w:t>
            </w:r>
          </w:p>
        </w:tc>
      </w:tr>
    </w:tbl>
    <w:p w14:paraId="6E81642B" w14:textId="77777777" w:rsidR="007F1C46" w:rsidRDefault="007F1C46" w:rsidP="00B37A5E">
      <w:pPr>
        <w:rPr>
          <w:b/>
          <w:bCs/>
        </w:rPr>
      </w:pPr>
    </w:p>
    <w:p w14:paraId="14908133" w14:textId="0E4B0166" w:rsidR="00D108C7" w:rsidRPr="00D108C7" w:rsidRDefault="00D108C7" w:rsidP="00B37A5E">
      <w:pPr>
        <w:rPr>
          <w:b/>
          <w:bCs/>
        </w:rPr>
      </w:pPr>
      <w:r w:rsidRPr="007B039F">
        <w:rPr>
          <w:b/>
          <w:bCs/>
        </w:rPr>
        <w:t>Overview</w:t>
      </w:r>
    </w:p>
    <w:p w14:paraId="1F403D3D" w14:textId="1F6C3095" w:rsidR="005C5128" w:rsidRDefault="00B37A5E" w:rsidP="00B37A5E">
      <w:r>
        <w:t xml:space="preserve">Utilities operate extensive wireless communications systems, which they use to support the safe, reliable and effective delivery of essential energy and water services.  These wireless systems rely on radiofrequency spectrum to operate.  Utilities operate both land mobile radio and microwave wireless communications systems, and potential radiofrequency interference threatens the reliability and availability of their mission critical communications.  </w:t>
      </w:r>
      <w:r w:rsidR="00BA5BD4" w:rsidRPr="00BA5BD4">
        <w:t xml:space="preserve">Because of </w:t>
      </w:r>
      <w:r w:rsidR="00BA5BD4">
        <w:t xml:space="preserve">the </w:t>
      </w:r>
      <w:r w:rsidR="00BA5BD4" w:rsidRPr="00BA5BD4">
        <w:t>increasing prevalence of Distributed Energy Resources (DER)</w:t>
      </w:r>
      <w:r w:rsidR="00BA5BD4">
        <w:t>, impacts of decarbonization and threats to their physical and cyber security, u</w:t>
      </w:r>
      <w:r>
        <w:t>tility wireless communications systems are under increasing demands for higher bandwidth and greater coverage</w:t>
      </w:r>
      <w:r w:rsidR="00BA5BD4">
        <w:t xml:space="preserve">. </w:t>
      </w:r>
      <w:r w:rsidR="00D45D18">
        <w:t>In response to these increasing demands, some utilities are deploying private long-term evolution (PLTE) systems with higher capacity for land mobile communications, but</w:t>
      </w:r>
      <w:r>
        <w:t xml:space="preserve"> utilities </w:t>
      </w:r>
      <w:r w:rsidR="00D45D18">
        <w:t xml:space="preserve">still </w:t>
      </w:r>
      <w:r>
        <w:t xml:space="preserve">need access to additional spectrum to support their increasing communications requirements.  </w:t>
      </w:r>
    </w:p>
    <w:p w14:paraId="77A5153E" w14:textId="25A358EE" w:rsidR="007B5820" w:rsidRPr="007B5820" w:rsidRDefault="007B5820" w:rsidP="00B37A5E">
      <w:pPr>
        <w:rPr>
          <w:b/>
          <w:bCs/>
        </w:rPr>
      </w:pPr>
      <w:r w:rsidRPr="007B039F">
        <w:rPr>
          <w:b/>
          <w:bCs/>
        </w:rPr>
        <w:t>Background</w:t>
      </w:r>
    </w:p>
    <w:p w14:paraId="09FC21BE" w14:textId="56D2F98C" w:rsidR="00B37A5E" w:rsidRDefault="00B37A5E" w:rsidP="00B37A5E">
      <w:r>
        <w:t>The</w:t>
      </w:r>
      <w:r w:rsidR="00E30ECC">
        <w:t xml:space="preserve"> Federal Communications Commission (</w:t>
      </w:r>
      <w:r>
        <w:t>FCC</w:t>
      </w:r>
      <w:r w:rsidR="00E30ECC">
        <w:t>)</w:t>
      </w:r>
      <w:r>
        <w:t xml:space="preserve"> regulates utility land mobile radio </w:t>
      </w:r>
      <w:r w:rsidR="00750290">
        <w:t xml:space="preserve">systems </w:t>
      </w:r>
      <w:r>
        <w:t xml:space="preserve">under </w:t>
      </w:r>
      <w:hyperlink r:id="rId9" w:history="1">
        <w:r w:rsidRPr="009B7A25">
          <w:rPr>
            <w:rStyle w:val="Hyperlink"/>
          </w:rPr>
          <w:t>Part 90</w:t>
        </w:r>
      </w:hyperlink>
      <w:r>
        <w:t xml:space="preserve"> and it regulates utility microwave systems under </w:t>
      </w:r>
      <w:hyperlink r:id="rId10" w:history="1">
        <w:r w:rsidRPr="00846E1D">
          <w:rPr>
            <w:rStyle w:val="Hyperlink"/>
          </w:rPr>
          <w:t>Part 101</w:t>
        </w:r>
      </w:hyperlink>
      <w:r>
        <w:t xml:space="preserve"> of the FCC’s Rules.</w:t>
      </w:r>
      <w:r w:rsidR="00471B5D">
        <w:t xml:space="preserve">  </w:t>
      </w:r>
      <w:r w:rsidR="003D3E7F">
        <w:t>Congress</w:t>
      </w:r>
      <w:r w:rsidR="00BA5BD4">
        <w:t>,</w:t>
      </w:r>
      <w:r w:rsidR="003D3E7F">
        <w:t xml:space="preserve"> </w:t>
      </w:r>
      <w:r w:rsidR="00874DE8">
        <w:t xml:space="preserve">and its committees of </w:t>
      </w:r>
      <w:r w:rsidR="006C063B">
        <w:t xml:space="preserve">jurisdiction on communications in the </w:t>
      </w:r>
      <w:hyperlink r:id="rId11" w:history="1">
        <w:r w:rsidR="006C063B" w:rsidRPr="006C063B">
          <w:rPr>
            <w:rStyle w:val="Hyperlink"/>
          </w:rPr>
          <w:t>House</w:t>
        </w:r>
      </w:hyperlink>
      <w:r w:rsidR="006C063B">
        <w:t xml:space="preserve"> and the </w:t>
      </w:r>
      <w:hyperlink r:id="rId12" w:history="1">
        <w:r w:rsidR="006C063B" w:rsidRPr="001920F7">
          <w:rPr>
            <w:rStyle w:val="Hyperlink"/>
          </w:rPr>
          <w:t>Senate</w:t>
        </w:r>
      </w:hyperlink>
      <w:r w:rsidR="00BA5BD4">
        <w:rPr>
          <w:rStyle w:val="Hyperlink"/>
        </w:rPr>
        <w:t>,</w:t>
      </w:r>
      <w:r w:rsidR="006C063B">
        <w:t xml:space="preserve"> </w:t>
      </w:r>
      <w:r w:rsidR="00D45D18">
        <w:t xml:space="preserve">enact </w:t>
      </w:r>
      <w:r w:rsidR="009E2777">
        <w:t>laws</w:t>
      </w:r>
      <w:r w:rsidR="00E23421">
        <w:t xml:space="preserve"> t</w:t>
      </w:r>
      <w:r w:rsidR="000E1A2F">
        <w:t>hat authorize</w:t>
      </w:r>
      <w:r w:rsidR="00A15175">
        <w:t xml:space="preserve"> access to additional spectrum</w:t>
      </w:r>
      <w:r w:rsidR="001B738D">
        <w:t xml:space="preserve"> </w:t>
      </w:r>
      <w:r w:rsidR="00E30ECC">
        <w:t>for wireless communications</w:t>
      </w:r>
      <w:r w:rsidR="005C5128">
        <w:t>,</w:t>
      </w:r>
      <w:r w:rsidR="00E30ECC">
        <w:t xml:space="preserve"> </w:t>
      </w:r>
      <w:r w:rsidR="001B738D">
        <w:t xml:space="preserve">and </w:t>
      </w:r>
      <w:r w:rsidR="004F7733">
        <w:t xml:space="preserve">maintain </w:t>
      </w:r>
      <w:r w:rsidR="00A03A73">
        <w:t>over</w:t>
      </w:r>
      <w:r w:rsidR="004F7733">
        <w:t>sight</w:t>
      </w:r>
      <w:r w:rsidR="00A03A73">
        <w:t xml:space="preserve"> </w:t>
      </w:r>
      <w:r w:rsidR="002649F3">
        <w:t xml:space="preserve">of </w:t>
      </w:r>
      <w:r w:rsidR="00A03A73">
        <w:t>the FCC’s spectrum policies</w:t>
      </w:r>
      <w:r w:rsidR="009E2777">
        <w:t xml:space="preserve"> </w:t>
      </w:r>
      <w:r w:rsidR="003D3E7F">
        <w:t>and</w:t>
      </w:r>
      <w:r w:rsidR="001B738D">
        <w:t xml:space="preserve"> </w:t>
      </w:r>
      <w:r w:rsidR="002649F3">
        <w:t xml:space="preserve">wireless </w:t>
      </w:r>
      <w:r w:rsidR="001B738D">
        <w:t>regulat</w:t>
      </w:r>
      <w:r w:rsidR="002649F3">
        <w:t>ions</w:t>
      </w:r>
      <w:r w:rsidR="001B738D">
        <w:t xml:space="preserve">.  </w:t>
      </w:r>
      <w:r w:rsidR="00E30ECC">
        <w:t>T</w:t>
      </w:r>
      <w:r w:rsidR="003D3E7F">
        <w:t xml:space="preserve">he </w:t>
      </w:r>
      <w:hyperlink r:id="rId13" w:history="1">
        <w:r w:rsidR="003D3E7F" w:rsidRPr="00A31D05">
          <w:rPr>
            <w:rStyle w:val="Hyperlink"/>
          </w:rPr>
          <w:t>National Telecommunications and Information Administration</w:t>
        </w:r>
      </w:hyperlink>
      <w:r w:rsidR="003D3E7F">
        <w:t xml:space="preserve"> </w:t>
      </w:r>
      <w:r w:rsidR="00E30ECC">
        <w:t>(NTIA)</w:t>
      </w:r>
      <w:r w:rsidR="0057616E">
        <w:t xml:space="preserve"> </w:t>
      </w:r>
      <w:r w:rsidR="00565780">
        <w:t xml:space="preserve">oversees federal government </w:t>
      </w:r>
      <w:r w:rsidR="009123E4">
        <w:t xml:space="preserve">and military </w:t>
      </w:r>
      <w:r w:rsidR="00565780">
        <w:t xml:space="preserve">use of spectrum, </w:t>
      </w:r>
      <w:r w:rsidR="004E2E59">
        <w:t xml:space="preserve">and it is considering </w:t>
      </w:r>
      <w:r w:rsidR="0002478B">
        <w:t xml:space="preserve">sharing certain federal spectrum bands with </w:t>
      </w:r>
      <w:r w:rsidR="002872FC">
        <w:t>non-federal entities, including utilities</w:t>
      </w:r>
      <w:r w:rsidR="00BA5BD4">
        <w:t xml:space="preserve"> as part of the National Spectrum Strategy</w:t>
      </w:r>
      <w:r w:rsidR="002872FC">
        <w:t>.</w:t>
      </w:r>
      <w:r w:rsidR="004E2E59">
        <w:t xml:space="preserve"> </w:t>
      </w:r>
      <w:r w:rsidR="00666E6D">
        <w:t xml:space="preserve">The </w:t>
      </w:r>
      <w:hyperlink r:id="rId14" w:history="1">
        <w:r w:rsidR="00666E6D" w:rsidRPr="004A5598">
          <w:rPr>
            <w:rStyle w:val="Hyperlink"/>
          </w:rPr>
          <w:t>International Telecommunications Union</w:t>
        </w:r>
      </w:hyperlink>
      <w:r w:rsidR="00666E6D">
        <w:t xml:space="preserve"> (ITU) </w:t>
      </w:r>
      <w:r w:rsidR="0090795B">
        <w:t xml:space="preserve">develops </w:t>
      </w:r>
      <w:r w:rsidR="00C352E1">
        <w:t xml:space="preserve">spectrum policy </w:t>
      </w:r>
      <w:r w:rsidR="0090795B">
        <w:t xml:space="preserve">recommendations for </w:t>
      </w:r>
      <w:r w:rsidR="00C352E1">
        <w:t xml:space="preserve">consideration and </w:t>
      </w:r>
      <w:r w:rsidR="0090795B">
        <w:t>adoption by the U.S. and other countries</w:t>
      </w:r>
      <w:r w:rsidR="002B41E2">
        <w:t xml:space="preserve">, and these recommendations are typically </w:t>
      </w:r>
      <w:r w:rsidR="00B4593E">
        <w:t xml:space="preserve">finalized during the </w:t>
      </w:r>
      <w:hyperlink r:id="rId15" w:anchor=":~:text=First%20Meeting%2C%20June%204%2C%202024,Second%20Meeting%2C%20August%205%2C%202024" w:history="1">
        <w:r w:rsidR="00B4593E" w:rsidRPr="007F604E">
          <w:rPr>
            <w:rStyle w:val="Hyperlink"/>
          </w:rPr>
          <w:t>World Radiocommunication Conference</w:t>
        </w:r>
      </w:hyperlink>
      <w:r w:rsidR="00B4593E">
        <w:t xml:space="preserve"> (WRC), which is held every four years and will next meet </w:t>
      </w:r>
      <w:r w:rsidR="00F44B10">
        <w:t>in 2027</w:t>
      </w:r>
      <w:r w:rsidR="00B4593E">
        <w:t>.</w:t>
      </w:r>
      <w:r w:rsidR="000B5073">
        <w:t xml:space="preserve"> </w:t>
      </w:r>
      <w:r w:rsidR="00BA5BD4">
        <w:t xml:space="preserve"> </w:t>
      </w:r>
    </w:p>
    <w:p w14:paraId="1BED6EF2" w14:textId="77777777" w:rsidR="00036851" w:rsidRDefault="00036851" w:rsidP="00B37A5E">
      <w:pPr>
        <w:rPr>
          <w:b/>
          <w:bCs/>
        </w:rPr>
      </w:pPr>
    </w:p>
    <w:p w14:paraId="0E6F761E" w14:textId="77777777" w:rsidR="00036851" w:rsidRDefault="00036851" w:rsidP="00B37A5E">
      <w:pPr>
        <w:rPr>
          <w:b/>
          <w:bCs/>
        </w:rPr>
      </w:pPr>
    </w:p>
    <w:p w14:paraId="7849D887" w14:textId="7EC609B6" w:rsidR="007B5820" w:rsidRPr="007F1C46" w:rsidRDefault="007F1C46" w:rsidP="00B37A5E">
      <w:pPr>
        <w:rPr>
          <w:b/>
          <w:bCs/>
        </w:rPr>
      </w:pPr>
      <w:r w:rsidRPr="007F1C46">
        <w:rPr>
          <w:b/>
          <w:bCs/>
        </w:rPr>
        <w:lastRenderedPageBreak/>
        <w:t>UTC</w:t>
      </w:r>
      <w:r>
        <w:rPr>
          <w:b/>
          <w:bCs/>
        </w:rPr>
        <w:t>’s</w:t>
      </w:r>
      <w:r w:rsidRPr="007F1C46">
        <w:rPr>
          <w:b/>
          <w:bCs/>
        </w:rPr>
        <w:t xml:space="preserve"> Spectrum Advocacy Activities</w:t>
      </w:r>
    </w:p>
    <w:p w14:paraId="0246F97F" w14:textId="1B2A4775" w:rsidR="00E26FED" w:rsidRDefault="00B37A5E" w:rsidP="00E26FED">
      <w:r>
        <w:t xml:space="preserve">UTC advocates for policies to protect utility wireless communications against harmful interference and provide utilities with access to additional spectrum to meet their increasing communications requirements.  UTC has participated in a </w:t>
      </w:r>
      <w:r w:rsidR="006A5F48">
        <w:t>variety of</w:t>
      </w:r>
      <w:r w:rsidR="0060359C">
        <w:t xml:space="preserve"> FCC</w:t>
      </w:r>
      <w:r w:rsidR="006A5F48">
        <w:t xml:space="preserve"> proceedings to protect utility operations against harmful interference and promote opportunities for utilities to access additional spectrum.  UTC </w:t>
      </w:r>
      <w:r w:rsidR="00E274A4">
        <w:t xml:space="preserve">also works with Congress on legislation and oversight of the FCC to promote </w:t>
      </w:r>
      <w:r w:rsidR="00311F9A">
        <w:t xml:space="preserve">access to </w:t>
      </w:r>
      <w:r w:rsidR="00F754CA">
        <w:t>additional spectrum for</w:t>
      </w:r>
      <w:r w:rsidR="00E274A4">
        <w:t xml:space="preserve"> and protect </w:t>
      </w:r>
      <w:r w:rsidR="00311F9A">
        <w:t xml:space="preserve">against </w:t>
      </w:r>
      <w:r w:rsidR="00F754CA">
        <w:t xml:space="preserve">harmful </w:t>
      </w:r>
      <w:r w:rsidR="00311F9A">
        <w:t xml:space="preserve">interference to </w:t>
      </w:r>
      <w:r w:rsidR="00E274A4">
        <w:t xml:space="preserve">utility wireless </w:t>
      </w:r>
      <w:r w:rsidR="00F754CA">
        <w:t xml:space="preserve">communications </w:t>
      </w:r>
      <w:r w:rsidR="00E274A4">
        <w:t>systems</w:t>
      </w:r>
      <w:r w:rsidR="00F754CA">
        <w:t>.</w:t>
      </w:r>
      <w:r w:rsidR="006C7AA8">
        <w:t xml:space="preserve">  UTC also advocates with the NTIA to provide utilities with access to additional spectrum </w:t>
      </w:r>
      <w:r w:rsidR="000E2DBA">
        <w:t xml:space="preserve">and coordinate certain </w:t>
      </w:r>
      <w:r w:rsidR="007C4E27">
        <w:t xml:space="preserve">utility </w:t>
      </w:r>
      <w:r w:rsidR="000E2DBA">
        <w:t xml:space="preserve">powerline carrier systems </w:t>
      </w:r>
      <w:r w:rsidR="007C4E27">
        <w:t>to avoid causing interference to federal government operations.</w:t>
      </w:r>
      <w:r w:rsidR="00F44B10">
        <w:t xml:space="preserve">  UTC </w:t>
      </w:r>
      <w:r w:rsidR="000763CD">
        <w:t>is working at the ITU to develop a recommendation for access to spectrum for utilities worldwide.</w:t>
      </w:r>
      <w:r w:rsidR="007C4E27">
        <w:t xml:space="preserve">  </w:t>
      </w:r>
      <w:r w:rsidR="00E26FED">
        <w:t xml:space="preserve">Finally, UTC provides frequency coordination for utility land mobile radio and microwave systems, and it assists utilities with compliance with the FCC’s Part 90 and Part 101 rules governing their wireless systems.  </w:t>
      </w:r>
    </w:p>
    <w:p w14:paraId="309C5D6A" w14:textId="21A7944A" w:rsidR="00B37A5E" w:rsidRDefault="007C4E27" w:rsidP="00F754CA">
      <w:r>
        <w:t>For more information about UTC’s spectrum advocacy</w:t>
      </w:r>
      <w:r w:rsidR="002B4FE3">
        <w:t xml:space="preserve"> activities</w:t>
      </w:r>
      <w:r>
        <w:t>, please visit this page.</w:t>
      </w:r>
    </w:p>
    <w:p w14:paraId="08AE86AF" w14:textId="77301C8D" w:rsidR="002D04D1" w:rsidRDefault="002D04D1" w:rsidP="002D04D1"/>
    <w:sectPr w:rsidR="002D04D1">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E6A41" w14:textId="77777777" w:rsidR="0093147F" w:rsidRDefault="0093147F" w:rsidP="0093147F">
      <w:pPr>
        <w:spacing w:after="0" w:line="240" w:lineRule="auto"/>
      </w:pPr>
      <w:r>
        <w:separator/>
      </w:r>
    </w:p>
  </w:endnote>
  <w:endnote w:type="continuationSeparator" w:id="0">
    <w:p w14:paraId="63028B9A" w14:textId="77777777" w:rsidR="0093147F" w:rsidRDefault="0093147F" w:rsidP="0093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4A0A" w14:textId="77777777" w:rsidR="0093147F" w:rsidRDefault="0093147F" w:rsidP="0093147F">
      <w:pPr>
        <w:spacing w:after="0" w:line="240" w:lineRule="auto"/>
      </w:pPr>
      <w:r>
        <w:separator/>
      </w:r>
    </w:p>
  </w:footnote>
  <w:footnote w:type="continuationSeparator" w:id="0">
    <w:p w14:paraId="11D87514" w14:textId="77777777" w:rsidR="0093147F" w:rsidRDefault="0093147F" w:rsidP="00931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BA24C" w14:textId="5FD5A1B1" w:rsidR="0093147F" w:rsidRDefault="0093147F" w:rsidP="0093147F">
    <w:pPr>
      <w:pStyle w:val="Header"/>
      <w:jc w:val="center"/>
    </w:pPr>
    <w:r w:rsidRPr="009A75BB">
      <w:rPr>
        <w:b/>
        <w:bCs/>
        <w:sz w:val="28"/>
        <w:szCs w:val="28"/>
        <w:u w:val="single"/>
      </w:rPr>
      <w:t>SPECTRUM ISSUE BRIEF</w:t>
    </w:r>
    <w:r w:rsidRPr="00C84416">
      <w:rPr>
        <w:noProof/>
        <w:u w:val="single"/>
      </w:rPr>
      <w:t xml:space="preserve"> </w:t>
    </w:r>
    <w:r w:rsidRPr="00C84416">
      <w:rPr>
        <w:noProof/>
        <w:u w:val="single"/>
      </w:rPr>
      <w:drawing>
        <wp:anchor distT="0" distB="0" distL="114300" distR="114300" simplePos="0" relativeHeight="251659264" behindDoc="0" locked="0" layoutInCell="1" allowOverlap="1" wp14:anchorId="076508C3" wp14:editId="4A0DC9E6">
          <wp:simplePos x="0" y="0"/>
          <wp:positionH relativeFrom="margin">
            <wp:posOffset>0</wp:posOffset>
          </wp:positionH>
          <wp:positionV relativeFrom="paragraph">
            <wp:posOffset>0</wp:posOffset>
          </wp:positionV>
          <wp:extent cx="1552575" cy="478768"/>
          <wp:effectExtent l="0" t="0" r="0" b="0"/>
          <wp:wrapNone/>
          <wp:docPr id="100001" name="Picture 10000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Picture 100001" descr="A logo with blue text&#10;&#10;Description automatically generated"/>
                  <pic:cNvPicPr>
                    <a:picLocks noChangeAspect="1"/>
                  </pic:cNvPicPr>
                </pic:nvPicPr>
                <pic:blipFill>
                  <a:blip r:embed="rId1"/>
                  <a:stretch>
                    <a:fillRect/>
                  </a:stretch>
                </pic:blipFill>
                <pic:spPr>
                  <a:xfrm>
                    <a:off x="0" y="0"/>
                    <a:ext cx="1552575" cy="478768"/>
                  </a:xfrm>
                  <a:prstGeom prst="rect">
                    <a:avLst/>
                  </a:prstGeom>
                </pic:spPr>
              </pic:pic>
            </a:graphicData>
          </a:graphic>
          <wp14:sizeRelH relativeFrom="margin">
            <wp14:pctWidth>0</wp14:pctWidth>
          </wp14:sizeRelH>
          <wp14:sizeRelV relativeFrom="margin">
            <wp14:pctHeight>0</wp14:pctHeight>
          </wp14:sizeRelV>
        </wp:anchor>
      </w:drawing>
    </w:r>
  </w:p>
  <w:p w14:paraId="4127550A" w14:textId="77777777" w:rsidR="0093147F" w:rsidRDefault="009314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D1"/>
    <w:rsid w:val="0002478B"/>
    <w:rsid w:val="00036851"/>
    <w:rsid w:val="000763CD"/>
    <w:rsid w:val="000B5073"/>
    <w:rsid w:val="000E1A2F"/>
    <w:rsid w:val="000E2DBA"/>
    <w:rsid w:val="001920F7"/>
    <w:rsid w:val="001B738D"/>
    <w:rsid w:val="001D10F5"/>
    <w:rsid w:val="001E2FDB"/>
    <w:rsid w:val="002649F3"/>
    <w:rsid w:val="002872FC"/>
    <w:rsid w:val="002B41E2"/>
    <w:rsid w:val="002B4FE3"/>
    <w:rsid w:val="002D04D1"/>
    <w:rsid w:val="00311F9A"/>
    <w:rsid w:val="003D3E7F"/>
    <w:rsid w:val="003D48A7"/>
    <w:rsid w:val="00471B5D"/>
    <w:rsid w:val="004A5598"/>
    <w:rsid w:val="004E2E59"/>
    <w:rsid w:val="004F7733"/>
    <w:rsid w:val="00565780"/>
    <w:rsid w:val="005713BF"/>
    <w:rsid w:val="0057616E"/>
    <w:rsid w:val="005C1650"/>
    <w:rsid w:val="005C5128"/>
    <w:rsid w:val="006014D3"/>
    <w:rsid w:val="0060359C"/>
    <w:rsid w:val="00644CB6"/>
    <w:rsid w:val="00666E6D"/>
    <w:rsid w:val="006A5F48"/>
    <w:rsid w:val="006C063B"/>
    <w:rsid w:val="006C7AA8"/>
    <w:rsid w:val="00750290"/>
    <w:rsid w:val="007657A0"/>
    <w:rsid w:val="007B5820"/>
    <w:rsid w:val="007C4E27"/>
    <w:rsid w:val="007F1C46"/>
    <w:rsid w:val="007F604E"/>
    <w:rsid w:val="00832B10"/>
    <w:rsid w:val="008401D3"/>
    <w:rsid w:val="00846E1D"/>
    <w:rsid w:val="00874DE8"/>
    <w:rsid w:val="0090795B"/>
    <w:rsid w:val="009123E4"/>
    <w:rsid w:val="0093147F"/>
    <w:rsid w:val="009A75BB"/>
    <w:rsid w:val="009B7A25"/>
    <w:rsid w:val="009E2777"/>
    <w:rsid w:val="00A03A73"/>
    <w:rsid w:val="00A15175"/>
    <w:rsid w:val="00A31D05"/>
    <w:rsid w:val="00A3468F"/>
    <w:rsid w:val="00B37A5E"/>
    <w:rsid w:val="00B4593E"/>
    <w:rsid w:val="00B86107"/>
    <w:rsid w:val="00BA5BD4"/>
    <w:rsid w:val="00C352E1"/>
    <w:rsid w:val="00D108C7"/>
    <w:rsid w:val="00D15DF7"/>
    <w:rsid w:val="00D45D18"/>
    <w:rsid w:val="00E23421"/>
    <w:rsid w:val="00E26FED"/>
    <w:rsid w:val="00E274A4"/>
    <w:rsid w:val="00E30ECC"/>
    <w:rsid w:val="00F44B10"/>
    <w:rsid w:val="00F51AAF"/>
    <w:rsid w:val="00F7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8133"/>
  <w15:chartTrackingRefBased/>
  <w15:docId w15:val="{139668D5-BDB8-4B36-992F-E9EB84B4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4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4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4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4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4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4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4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4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4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4D1"/>
    <w:rPr>
      <w:rFonts w:eastAsiaTheme="majorEastAsia" w:cstheme="majorBidi"/>
      <w:color w:val="272727" w:themeColor="text1" w:themeTint="D8"/>
    </w:rPr>
  </w:style>
  <w:style w:type="paragraph" w:styleId="Title">
    <w:name w:val="Title"/>
    <w:basedOn w:val="Normal"/>
    <w:next w:val="Normal"/>
    <w:link w:val="TitleChar"/>
    <w:uiPriority w:val="10"/>
    <w:qFormat/>
    <w:rsid w:val="002D0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4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4D1"/>
    <w:pPr>
      <w:spacing w:before="160"/>
      <w:jc w:val="center"/>
    </w:pPr>
    <w:rPr>
      <w:i/>
      <w:iCs/>
      <w:color w:val="404040" w:themeColor="text1" w:themeTint="BF"/>
    </w:rPr>
  </w:style>
  <w:style w:type="character" w:customStyle="1" w:styleId="QuoteChar">
    <w:name w:val="Quote Char"/>
    <w:basedOn w:val="DefaultParagraphFont"/>
    <w:link w:val="Quote"/>
    <w:uiPriority w:val="29"/>
    <w:rsid w:val="002D04D1"/>
    <w:rPr>
      <w:i/>
      <w:iCs/>
      <w:color w:val="404040" w:themeColor="text1" w:themeTint="BF"/>
    </w:rPr>
  </w:style>
  <w:style w:type="paragraph" w:styleId="ListParagraph">
    <w:name w:val="List Paragraph"/>
    <w:basedOn w:val="Normal"/>
    <w:uiPriority w:val="34"/>
    <w:qFormat/>
    <w:rsid w:val="002D04D1"/>
    <w:pPr>
      <w:ind w:left="720"/>
      <w:contextualSpacing/>
    </w:pPr>
  </w:style>
  <w:style w:type="character" w:styleId="IntenseEmphasis">
    <w:name w:val="Intense Emphasis"/>
    <w:basedOn w:val="DefaultParagraphFont"/>
    <w:uiPriority w:val="21"/>
    <w:qFormat/>
    <w:rsid w:val="002D04D1"/>
    <w:rPr>
      <w:i/>
      <w:iCs/>
      <w:color w:val="0F4761" w:themeColor="accent1" w:themeShade="BF"/>
    </w:rPr>
  </w:style>
  <w:style w:type="paragraph" w:styleId="IntenseQuote">
    <w:name w:val="Intense Quote"/>
    <w:basedOn w:val="Normal"/>
    <w:next w:val="Normal"/>
    <w:link w:val="IntenseQuoteChar"/>
    <w:uiPriority w:val="30"/>
    <w:qFormat/>
    <w:rsid w:val="002D0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4D1"/>
    <w:rPr>
      <w:i/>
      <w:iCs/>
      <w:color w:val="0F4761" w:themeColor="accent1" w:themeShade="BF"/>
    </w:rPr>
  </w:style>
  <w:style w:type="character" w:styleId="IntenseReference">
    <w:name w:val="Intense Reference"/>
    <w:basedOn w:val="DefaultParagraphFont"/>
    <w:uiPriority w:val="32"/>
    <w:qFormat/>
    <w:rsid w:val="002D04D1"/>
    <w:rPr>
      <w:b/>
      <w:bCs/>
      <w:smallCaps/>
      <w:color w:val="0F4761" w:themeColor="accent1" w:themeShade="BF"/>
      <w:spacing w:val="5"/>
    </w:rPr>
  </w:style>
  <w:style w:type="character" w:styleId="Hyperlink">
    <w:name w:val="Hyperlink"/>
    <w:basedOn w:val="DefaultParagraphFont"/>
    <w:uiPriority w:val="99"/>
    <w:unhideWhenUsed/>
    <w:rsid w:val="007F604E"/>
    <w:rPr>
      <w:color w:val="467886" w:themeColor="hyperlink"/>
      <w:u w:val="single"/>
    </w:rPr>
  </w:style>
  <w:style w:type="character" w:styleId="UnresolvedMention">
    <w:name w:val="Unresolved Mention"/>
    <w:basedOn w:val="DefaultParagraphFont"/>
    <w:uiPriority w:val="99"/>
    <w:semiHidden/>
    <w:unhideWhenUsed/>
    <w:rsid w:val="007F604E"/>
    <w:rPr>
      <w:color w:val="605E5C"/>
      <w:shd w:val="clear" w:color="auto" w:fill="E1DFDD"/>
    </w:rPr>
  </w:style>
  <w:style w:type="character" w:styleId="CommentReference">
    <w:name w:val="annotation reference"/>
    <w:basedOn w:val="DefaultParagraphFont"/>
    <w:uiPriority w:val="99"/>
    <w:semiHidden/>
    <w:unhideWhenUsed/>
    <w:rsid w:val="00BA5BD4"/>
    <w:rPr>
      <w:sz w:val="16"/>
      <w:szCs w:val="16"/>
    </w:rPr>
  </w:style>
  <w:style w:type="paragraph" w:styleId="CommentText">
    <w:name w:val="annotation text"/>
    <w:basedOn w:val="Normal"/>
    <w:link w:val="CommentTextChar"/>
    <w:uiPriority w:val="99"/>
    <w:unhideWhenUsed/>
    <w:rsid w:val="00BA5BD4"/>
    <w:pPr>
      <w:spacing w:line="240" w:lineRule="auto"/>
    </w:pPr>
    <w:rPr>
      <w:sz w:val="20"/>
      <w:szCs w:val="20"/>
    </w:rPr>
  </w:style>
  <w:style w:type="character" w:customStyle="1" w:styleId="CommentTextChar">
    <w:name w:val="Comment Text Char"/>
    <w:basedOn w:val="DefaultParagraphFont"/>
    <w:link w:val="CommentText"/>
    <w:uiPriority w:val="99"/>
    <w:rsid w:val="00BA5BD4"/>
    <w:rPr>
      <w:sz w:val="20"/>
      <w:szCs w:val="20"/>
    </w:rPr>
  </w:style>
  <w:style w:type="paragraph" w:styleId="CommentSubject">
    <w:name w:val="annotation subject"/>
    <w:basedOn w:val="CommentText"/>
    <w:next w:val="CommentText"/>
    <w:link w:val="CommentSubjectChar"/>
    <w:uiPriority w:val="99"/>
    <w:semiHidden/>
    <w:unhideWhenUsed/>
    <w:rsid w:val="00BA5BD4"/>
    <w:rPr>
      <w:b/>
      <w:bCs/>
    </w:rPr>
  </w:style>
  <w:style w:type="character" w:customStyle="1" w:styleId="CommentSubjectChar">
    <w:name w:val="Comment Subject Char"/>
    <w:basedOn w:val="CommentTextChar"/>
    <w:link w:val="CommentSubject"/>
    <w:uiPriority w:val="99"/>
    <w:semiHidden/>
    <w:rsid w:val="00BA5BD4"/>
    <w:rPr>
      <w:b/>
      <w:bCs/>
      <w:sz w:val="20"/>
      <w:szCs w:val="20"/>
    </w:rPr>
  </w:style>
  <w:style w:type="paragraph" w:styleId="Revision">
    <w:name w:val="Revision"/>
    <w:hidden/>
    <w:uiPriority w:val="99"/>
    <w:semiHidden/>
    <w:rsid w:val="00BA5BD4"/>
    <w:pPr>
      <w:spacing w:after="0" w:line="240" w:lineRule="auto"/>
    </w:pPr>
  </w:style>
  <w:style w:type="table" w:styleId="TableGrid">
    <w:name w:val="Table Grid"/>
    <w:basedOn w:val="TableNormal"/>
    <w:uiPriority w:val="39"/>
    <w:rsid w:val="007F1C4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47F"/>
  </w:style>
  <w:style w:type="paragraph" w:styleId="Footer">
    <w:name w:val="footer"/>
    <w:basedOn w:val="Normal"/>
    <w:link w:val="FooterChar"/>
    <w:uiPriority w:val="99"/>
    <w:unhideWhenUsed/>
    <w:rsid w:val="00931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tia.doc.gov/category/spectrum-manag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commerce.senate.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ng.com/ck/a?!&amp;&amp;p=0e8a63252c19c91aJmltdHM9MTcyNDE5ODQwMCZpZ3VpZD0xMmEzMTYxYi1iOWQ1LTZhZTItMGI1Ni0wMjQwYjgyNTZiY2QmaW5zaWQ9NTIwNw&amp;ptn=3&amp;ver=2&amp;hsh=3&amp;fclid=12a3161b-b9d5-6ae2-0b56-0240b8256bcd&amp;psq=house+energy+and+commerce+committee&amp;u=a1aHR0cHM6Ly9lbmVyZ3ljb21tZXJjZS5ob3VzZS5nb3Yv&amp;ntb=1" TargetMode="External"/><Relationship Id="rId5" Type="http://schemas.openxmlformats.org/officeDocument/2006/relationships/settings" Target="settings.xml"/><Relationship Id="rId15" Type="http://schemas.openxmlformats.org/officeDocument/2006/relationships/hyperlink" Target="https://www.fcc.gov/wrc-27" TargetMode="External"/><Relationship Id="rId10" Type="http://schemas.openxmlformats.org/officeDocument/2006/relationships/hyperlink" Target="https://www.ecfr.gov/current/title-47/chapter-I/subchapter-D/part-101?toc=1" TargetMode="External"/><Relationship Id="rId4" Type="http://schemas.openxmlformats.org/officeDocument/2006/relationships/styles" Target="styles.xml"/><Relationship Id="rId9" Type="http://schemas.openxmlformats.org/officeDocument/2006/relationships/hyperlink" Target="https://www.ecfr.gov/current/title-47/chapter-I/subchapter-D/part-90?toc=1" TargetMode="External"/><Relationship Id="rId14" Type="http://schemas.openxmlformats.org/officeDocument/2006/relationships/hyperlink" Target="https://www.itu.int/en/itu-r/study-groups/rsg5/rwp5a/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B5CE4FC31D804CBEC3BAE3A705C638" ma:contentTypeVersion="18" ma:contentTypeDescription="Create a new document." ma:contentTypeScope="" ma:versionID="8a0cab2b118ab0a1109674a486f60120">
  <xsd:schema xmlns:xsd="http://www.w3.org/2001/XMLSchema" xmlns:xs="http://www.w3.org/2001/XMLSchema" xmlns:p="http://schemas.microsoft.com/office/2006/metadata/properties" xmlns:ns3="ea00d4ac-9b22-4caf-bdba-0e877b51633a" xmlns:ns4="1d0bff90-c027-45bc-91b3-6d9d5a9b0e3c" targetNamespace="http://schemas.microsoft.com/office/2006/metadata/properties" ma:root="true" ma:fieldsID="2457b0c35032e783e4acee21f3d2a70b" ns3:_="" ns4:_="">
    <xsd:import namespace="ea00d4ac-9b22-4caf-bdba-0e877b51633a"/>
    <xsd:import namespace="1d0bff90-c027-45bc-91b3-6d9d5a9b0e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0d4ac-9b22-4caf-bdba-0e877b51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bff90-c027-45bc-91b3-6d9d5a9b0e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a00d4ac-9b22-4caf-bdba-0e877b51633a" xsi:nil="true"/>
  </documentManagement>
</p:properties>
</file>

<file path=customXml/itemProps1.xml><?xml version="1.0" encoding="utf-8"?>
<ds:datastoreItem xmlns:ds="http://schemas.openxmlformats.org/officeDocument/2006/customXml" ds:itemID="{20BCA4C1-780D-493C-BE0F-2F1C24CCD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0d4ac-9b22-4caf-bdba-0e877b51633a"/>
    <ds:schemaRef ds:uri="1d0bff90-c027-45bc-91b3-6d9d5a9b0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F5107-0DB4-4DA4-B8DD-0287212CD708}">
  <ds:schemaRefs>
    <ds:schemaRef ds:uri="http://schemas.microsoft.com/sharepoint/v3/contenttype/forms"/>
  </ds:schemaRefs>
</ds:datastoreItem>
</file>

<file path=customXml/itemProps3.xml><?xml version="1.0" encoding="utf-8"?>
<ds:datastoreItem xmlns:ds="http://schemas.openxmlformats.org/officeDocument/2006/customXml" ds:itemID="{525C324D-D6A1-461C-BCDE-3BA612E163B3}">
  <ds:schemaRefs>
    <ds:schemaRef ds:uri="http://purl.org/dc/terms/"/>
    <ds:schemaRef ds:uri="http://purl.org/dc/dcmitype/"/>
    <ds:schemaRef ds:uri="http://schemas.microsoft.com/office/2006/documentManagement/types"/>
    <ds:schemaRef ds:uri="http://www.w3.org/XML/1998/namespace"/>
    <ds:schemaRef ds:uri="ea00d4ac-9b22-4caf-bdba-0e877b51633a"/>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d0bff90-c027-45bc-91b3-6d9d5a9b0e3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Kilbourne</dc:creator>
  <cp:keywords/>
  <dc:description/>
  <cp:lastModifiedBy>Brett Kilbourne</cp:lastModifiedBy>
  <cp:revision>11</cp:revision>
  <dcterms:created xsi:type="dcterms:W3CDTF">2024-08-21T23:02:00Z</dcterms:created>
  <dcterms:modified xsi:type="dcterms:W3CDTF">2024-09-13T16:17:00Z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0x010100AAB5CE4FC31D804CBEC3BAE3A705C638</vt:lpwstr>
  </property>
</Properties>
</file>