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170" w:type="dxa"/>
        <w:tblInd w:w="-5" w:type="dxa"/>
        <w:tblLook w:val="04A0" w:firstRow="1" w:lastRow="0" w:firstColumn="1" w:lastColumn="0" w:noHBand="0" w:noVBand="1"/>
      </w:tblPr>
      <w:tblGrid>
        <w:gridCol w:w="10170"/>
      </w:tblGrid>
      <w:tr w:rsidR="00D12A2E" w14:paraId="7FF43244" w14:textId="77777777" w:rsidTr="00B85F4A">
        <w:trPr>
          <w:trHeight w:val="404"/>
        </w:trPr>
        <w:tc>
          <w:tcPr>
            <w:tcW w:w="10170" w:type="dxa"/>
          </w:tcPr>
          <w:p w14:paraId="52902BFC" w14:textId="6C3DCF07" w:rsidR="00D12A2E" w:rsidRDefault="00674C93" w:rsidP="00F15A79">
            <w:pPr>
              <w:jc w:val="center"/>
            </w:pPr>
            <w:r>
              <w:t xml:space="preserve">Utilities </w:t>
            </w:r>
            <w:r w:rsidR="00AF54C0">
              <w:t xml:space="preserve">provide </w:t>
            </w:r>
            <w:r w:rsidR="00F249B6">
              <w:t xml:space="preserve">telecommunications carriers and cable television operators </w:t>
            </w:r>
            <w:r w:rsidR="0000689C">
              <w:t xml:space="preserve">pole attachments to support </w:t>
            </w:r>
            <w:r w:rsidR="006F62AA">
              <w:t xml:space="preserve">infrastructure </w:t>
            </w:r>
            <w:r w:rsidR="0015577D">
              <w:t>deployment</w:t>
            </w:r>
            <w:r w:rsidR="006F62AA">
              <w:t xml:space="preserve"> for</w:t>
            </w:r>
            <w:r w:rsidR="0015577D">
              <w:t xml:space="preserve"> communications </w:t>
            </w:r>
            <w:r w:rsidR="006F62AA">
              <w:t>services</w:t>
            </w:r>
            <w:r w:rsidR="0015577D">
              <w:t xml:space="preserve"> and </w:t>
            </w:r>
            <w:r w:rsidR="006F62AA">
              <w:t>promote</w:t>
            </w:r>
            <w:r w:rsidR="0000689C">
              <w:t xml:space="preserve"> broadband access</w:t>
            </w:r>
            <w:r w:rsidR="0060649E">
              <w:t xml:space="preserve">.  </w:t>
            </w:r>
          </w:p>
        </w:tc>
      </w:tr>
      <w:tr w:rsidR="00D12A2E" w14:paraId="72E83670" w14:textId="77777777" w:rsidTr="00B85F4A">
        <w:trPr>
          <w:trHeight w:val="404"/>
        </w:trPr>
        <w:tc>
          <w:tcPr>
            <w:tcW w:w="10170" w:type="dxa"/>
          </w:tcPr>
          <w:p w14:paraId="56396518" w14:textId="1C73F0BD" w:rsidR="00D12A2E" w:rsidRDefault="00D12A2E" w:rsidP="00F15A79">
            <w:pPr>
              <w:jc w:val="center"/>
            </w:pPr>
            <w:r w:rsidRPr="006B4CC5">
              <w:rPr>
                <w:rFonts w:cs="Times New Roman"/>
              </w:rPr>
              <w:t xml:space="preserve">UTC </w:t>
            </w:r>
            <w:r w:rsidR="00B22FBA">
              <w:rPr>
                <w:rFonts w:cs="Times New Roman"/>
              </w:rPr>
              <w:t>advocates for</w:t>
            </w:r>
            <w:r w:rsidR="004D48A7">
              <w:rPr>
                <w:rFonts w:cs="Times New Roman"/>
              </w:rPr>
              <w:t xml:space="preserve"> </w:t>
            </w:r>
            <w:r w:rsidR="00B22FBA">
              <w:rPr>
                <w:rFonts w:cs="Times New Roman"/>
              </w:rPr>
              <w:t xml:space="preserve">policies that </w:t>
            </w:r>
            <w:r w:rsidR="00925882">
              <w:rPr>
                <w:rFonts w:cs="Times New Roman"/>
              </w:rPr>
              <w:t xml:space="preserve">ensure safety and reliability </w:t>
            </w:r>
            <w:r w:rsidR="007E549A">
              <w:rPr>
                <w:rFonts w:cs="Times New Roman"/>
              </w:rPr>
              <w:t xml:space="preserve">and </w:t>
            </w:r>
            <w:r w:rsidR="002A39EA">
              <w:rPr>
                <w:rFonts w:cs="Times New Roman"/>
              </w:rPr>
              <w:t>just compensation</w:t>
            </w:r>
            <w:r w:rsidR="008773EF">
              <w:rPr>
                <w:rFonts w:cs="Times New Roman"/>
              </w:rPr>
              <w:t xml:space="preserve"> </w:t>
            </w:r>
            <w:r w:rsidR="003C4CBF">
              <w:rPr>
                <w:rFonts w:cs="Times New Roman"/>
              </w:rPr>
              <w:t>for pole attachments</w:t>
            </w:r>
            <w:r w:rsidR="008773EF">
              <w:rPr>
                <w:rFonts w:cs="Times New Roman"/>
              </w:rPr>
              <w:t xml:space="preserve">.  </w:t>
            </w:r>
          </w:p>
        </w:tc>
      </w:tr>
    </w:tbl>
    <w:p w14:paraId="087BFCC6" w14:textId="77777777" w:rsidR="006A104E" w:rsidRDefault="006A104E" w:rsidP="006A104E">
      <w:pPr>
        <w:spacing w:after="0"/>
        <w:rPr>
          <w:sz w:val="22"/>
          <w:szCs w:val="22"/>
        </w:rPr>
      </w:pPr>
    </w:p>
    <w:p w14:paraId="6F5CD264" w14:textId="74CFBBD2" w:rsidR="00847693" w:rsidRPr="00847693" w:rsidRDefault="00847693" w:rsidP="00847693">
      <w:pPr>
        <w:rPr>
          <w:b/>
          <w:bCs/>
        </w:rPr>
      </w:pPr>
      <w:r w:rsidRPr="007B039F">
        <w:rPr>
          <w:b/>
          <w:bCs/>
        </w:rPr>
        <w:t>Overview</w:t>
      </w:r>
    </w:p>
    <w:p w14:paraId="1FAF612F" w14:textId="3936C3A2" w:rsidR="00401B4D" w:rsidRDefault="003E4835" w:rsidP="008A53EA">
      <w:pPr>
        <w:ind w:right="-180"/>
        <w:rPr>
          <w:sz w:val="22"/>
          <w:szCs w:val="22"/>
        </w:rPr>
      </w:pPr>
      <w:r w:rsidRPr="00E925C1">
        <w:rPr>
          <w:sz w:val="22"/>
          <w:szCs w:val="22"/>
        </w:rPr>
        <w:t>Utilities</w:t>
      </w:r>
      <w:r w:rsidR="004E104C">
        <w:rPr>
          <w:sz w:val="22"/>
          <w:szCs w:val="22"/>
        </w:rPr>
        <w:t xml:space="preserve"> provide pole attachments for use by cable television operators and telecommunications carriers</w:t>
      </w:r>
      <w:r w:rsidR="007A360E">
        <w:rPr>
          <w:sz w:val="22"/>
          <w:szCs w:val="22"/>
        </w:rPr>
        <w:t>;</w:t>
      </w:r>
      <w:r w:rsidR="004E104C">
        <w:rPr>
          <w:sz w:val="22"/>
          <w:szCs w:val="22"/>
        </w:rPr>
        <w:t xml:space="preserve"> and </w:t>
      </w:r>
      <w:r w:rsidR="00CD08B5">
        <w:rPr>
          <w:sz w:val="22"/>
          <w:szCs w:val="22"/>
        </w:rPr>
        <w:t xml:space="preserve">the </w:t>
      </w:r>
      <w:r w:rsidR="00DF2A03">
        <w:rPr>
          <w:sz w:val="22"/>
          <w:szCs w:val="22"/>
        </w:rPr>
        <w:t xml:space="preserve">FCC and the states regulate </w:t>
      </w:r>
      <w:r w:rsidR="00CF3FE6">
        <w:rPr>
          <w:sz w:val="22"/>
          <w:szCs w:val="22"/>
        </w:rPr>
        <w:t xml:space="preserve">pole attachments to ensure that access is provided on a non-discriminatory basis and </w:t>
      </w:r>
      <w:r w:rsidR="00DF2A03">
        <w:rPr>
          <w:sz w:val="22"/>
          <w:szCs w:val="22"/>
        </w:rPr>
        <w:t>the</w:t>
      </w:r>
      <w:r w:rsidR="004E104C">
        <w:rPr>
          <w:sz w:val="22"/>
          <w:szCs w:val="22"/>
        </w:rPr>
        <w:t xml:space="preserve"> rates, terms and </w:t>
      </w:r>
      <w:r w:rsidR="0045636F">
        <w:rPr>
          <w:sz w:val="22"/>
          <w:szCs w:val="22"/>
        </w:rPr>
        <w:t>conditions</w:t>
      </w:r>
      <w:r w:rsidR="00DF2A03">
        <w:rPr>
          <w:sz w:val="22"/>
          <w:szCs w:val="22"/>
        </w:rPr>
        <w:t xml:space="preserve"> </w:t>
      </w:r>
      <w:r w:rsidR="0045636F">
        <w:rPr>
          <w:sz w:val="22"/>
          <w:szCs w:val="22"/>
        </w:rPr>
        <w:t xml:space="preserve">are just </w:t>
      </w:r>
      <w:r w:rsidR="00DF2A03">
        <w:rPr>
          <w:sz w:val="22"/>
          <w:szCs w:val="22"/>
        </w:rPr>
        <w:t>and reasonable</w:t>
      </w:r>
      <w:r w:rsidR="00CF3FE6">
        <w:rPr>
          <w:sz w:val="22"/>
          <w:szCs w:val="22"/>
        </w:rPr>
        <w:t xml:space="preserve">.  </w:t>
      </w:r>
      <w:r w:rsidR="006A46BE">
        <w:rPr>
          <w:sz w:val="22"/>
          <w:szCs w:val="22"/>
        </w:rPr>
        <w:t>As a practical matter, utilities will process pole attachment applications, perform surveys and any necessary make ready, and permit attachments</w:t>
      </w:r>
      <w:r w:rsidR="00386802">
        <w:rPr>
          <w:sz w:val="22"/>
          <w:szCs w:val="22"/>
        </w:rPr>
        <w:t>, unless access cannot be approved because of insufficient capacity</w:t>
      </w:r>
      <w:r w:rsidR="008A53EA">
        <w:rPr>
          <w:sz w:val="22"/>
          <w:szCs w:val="22"/>
        </w:rPr>
        <w:t xml:space="preserve"> and/or </w:t>
      </w:r>
      <w:r w:rsidR="008A53EA" w:rsidRPr="008A53EA">
        <w:rPr>
          <w:sz w:val="22"/>
          <w:szCs w:val="22"/>
        </w:rPr>
        <w:t xml:space="preserve">for reasons of safety, reliability and generally </w:t>
      </w:r>
      <w:r w:rsidR="0087192E">
        <w:rPr>
          <w:sz w:val="22"/>
          <w:szCs w:val="22"/>
        </w:rPr>
        <w:t xml:space="preserve">applicable </w:t>
      </w:r>
      <w:r w:rsidR="00386802">
        <w:rPr>
          <w:sz w:val="22"/>
          <w:szCs w:val="22"/>
        </w:rPr>
        <w:t>engineering</w:t>
      </w:r>
      <w:r w:rsidR="004042EB">
        <w:rPr>
          <w:sz w:val="22"/>
          <w:szCs w:val="22"/>
        </w:rPr>
        <w:t xml:space="preserve"> requirements</w:t>
      </w:r>
      <w:r w:rsidR="00386802">
        <w:rPr>
          <w:sz w:val="22"/>
          <w:szCs w:val="22"/>
        </w:rPr>
        <w:t xml:space="preserve">.  </w:t>
      </w:r>
      <w:r w:rsidR="004042EB">
        <w:rPr>
          <w:sz w:val="22"/>
          <w:szCs w:val="22"/>
        </w:rPr>
        <w:t>Utilities</w:t>
      </w:r>
      <w:r w:rsidR="005A6A10">
        <w:rPr>
          <w:sz w:val="22"/>
          <w:szCs w:val="22"/>
        </w:rPr>
        <w:t xml:space="preserve"> may even voluntarily replace poles to accommodate a new attachment.   </w:t>
      </w:r>
      <w:r w:rsidR="004042EB">
        <w:rPr>
          <w:sz w:val="22"/>
          <w:szCs w:val="22"/>
        </w:rPr>
        <w:t>Utilities</w:t>
      </w:r>
      <w:r w:rsidR="0003054D">
        <w:rPr>
          <w:sz w:val="22"/>
          <w:szCs w:val="22"/>
        </w:rPr>
        <w:t xml:space="preserve"> also may conduct pole inspections to ensure that pole attachments are installed correctly, and they also may conduct pole audits to </w:t>
      </w:r>
      <w:r w:rsidR="00166E26">
        <w:rPr>
          <w:sz w:val="22"/>
          <w:szCs w:val="22"/>
        </w:rPr>
        <w:t>maintain safety and reliability of pole infrastructure and pole attachments.</w:t>
      </w:r>
      <w:r w:rsidR="00C61954">
        <w:rPr>
          <w:sz w:val="22"/>
          <w:szCs w:val="22"/>
        </w:rPr>
        <w:t xml:space="preserve">  </w:t>
      </w:r>
      <w:r w:rsidR="004042EB">
        <w:rPr>
          <w:sz w:val="22"/>
          <w:szCs w:val="22"/>
        </w:rPr>
        <w:t>As such, u</w:t>
      </w:r>
      <w:r w:rsidR="00C61954">
        <w:rPr>
          <w:sz w:val="22"/>
          <w:szCs w:val="22"/>
        </w:rPr>
        <w:t xml:space="preserve">tilities are promoting broadband deployment by providing reasonable and timely access and cost-based rates for pole attachments.  </w:t>
      </w:r>
    </w:p>
    <w:p w14:paraId="3EB05AA7" w14:textId="7F429F70" w:rsidR="00703093" w:rsidRPr="00703093" w:rsidRDefault="00703093" w:rsidP="00703093">
      <w:pPr>
        <w:rPr>
          <w:b/>
          <w:bCs/>
        </w:rPr>
      </w:pPr>
      <w:r w:rsidRPr="007B039F">
        <w:rPr>
          <w:b/>
          <w:bCs/>
        </w:rPr>
        <w:t>Background</w:t>
      </w:r>
    </w:p>
    <w:p w14:paraId="35D42697" w14:textId="2B1F2592" w:rsidR="005B54D1" w:rsidRDefault="00B055D5" w:rsidP="00B85F4A">
      <w:pPr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Since Congress enacted the Pole Attachment Act in 1978 and amended </w:t>
      </w:r>
      <w:r w:rsidR="00D64727">
        <w:rPr>
          <w:sz w:val="22"/>
          <w:szCs w:val="22"/>
        </w:rPr>
        <w:t xml:space="preserve">its provisions as part of the  </w:t>
      </w:r>
      <w:r w:rsidR="0075786B">
        <w:rPr>
          <w:sz w:val="22"/>
          <w:szCs w:val="22"/>
        </w:rPr>
        <w:t>Telecommunications Act of 1996</w:t>
      </w:r>
      <w:r w:rsidR="002E5987">
        <w:rPr>
          <w:sz w:val="22"/>
          <w:szCs w:val="22"/>
        </w:rPr>
        <w:t xml:space="preserve">, the FCC has </w:t>
      </w:r>
      <w:r w:rsidR="003D36E6">
        <w:rPr>
          <w:sz w:val="22"/>
          <w:szCs w:val="22"/>
        </w:rPr>
        <w:t xml:space="preserve">established </w:t>
      </w:r>
      <w:r w:rsidR="002E5987">
        <w:rPr>
          <w:sz w:val="22"/>
          <w:szCs w:val="22"/>
        </w:rPr>
        <w:t xml:space="preserve">rules </w:t>
      </w:r>
      <w:r w:rsidR="003D36E6">
        <w:rPr>
          <w:sz w:val="22"/>
          <w:szCs w:val="22"/>
        </w:rPr>
        <w:t>regulating</w:t>
      </w:r>
      <w:r w:rsidR="002E5987">
        <w:rPr>
          <w:sz w:val="22"/>
          <w:szCs w:val="22"/>
        </w:rPr>
        <w:t xml:space="preserve"> pole attachments</w:t>
      </w:r>
      <w:r w:rsidR="0042598C">
        <w:rPr>
          <w:sz w:val="22"/>
          <w:szCs w:val="22"/>
        </w:rPr>
        <w:t xml:space="preserve"> that are </w:t>
      </w:r>
      <w:r w:rsidR="001F190C">
        <w:t xml:space="preserve">codified at </w:t>
      </w:r>
      <w:hyperlink r:id="rId7" w:history="1">
        <w:r w:rsidR="001F190C" w:rsidRPr="00E07520">
          <w:rPr>
            <w:rStyle w:val="Hyperlink"/>
          </w:rPr>
          <w:t>47 C.F.R. §1.1401 et. seq</w:t>
        </w:r>
      </w:hyperlink>
      <w:r w:rsidR="001F190C">
        <w:t xml:space="preserve">. </w:t>
      </w:r>
      <w:r w:rsidR="002E5987">
        <w:rPr>
          <w:sz w:val="22"/>
          <w:szCs w:val="22"/>
        </w:rPr>
        <w:t xml:space="preserve">UTC has participated in all of </w:t>
      </w:r>
      <w:r w:rsidR="001F190C">
        <w:rPr>
          <w:sz w:val="22"/>
          <w:szCs w:val="22"/>
        </w:rPr>
        <w:t>the</w:t>
      </w:r>
      <w:r w:rsidR="002E5987">
        <w:rPr>
          <w:sz w:val="22"/>
          <w:szCs w:val="22"/>
        </w:rPr>
        <w:t xml:space="preserve"> FCC</w:t>
      </w:r>
      <w:r w:rsidR="001F190C">
        <w:rPr>
          <w:sz w:val="22"/>
          <w:szCs w:val="22"/>
        </w:rPr>
        <w:t>’s pole attachment</w:t>
      </w:r>
      <w:r w:rsidR="002E5987">
        <w:rPr>
          <w:sz w:val="22"/>
          <w:szCs w:val="22"/>
        </w:rPr>
        <w:t xml:space="preserve"> rulemaking</w:t>
      </w:r>
      <w:r w:rsidR="003D36E6">
        <w:rPr>
          <w:sz w:val="22"/>
          <w:szCs w:val="22"/>
        </w:rPr>
        <w:t xml:space="preserve"> proceeding</w:t>
      </w:r>
      <w:r w:rsidR="002E5987">
        <w:rPr>
          <w:sz w:val="22"/>
          <w:szCs w:val="22"/>
        </w:rPr>
        <w:t xml:space="preserve">s, as well as several appeals seeking judicial review of certain aspects of the FCC’s decisions.  </w:t>
      </w:r>
      <w:r w:rsidR="005B54D1">
        <w:rPr>
          <w:sz w:val="22"/>
          <w:szCs w:val="22"/>
        </w:rPr>
        <w:t xml:space="preserve">In general, </w:t>
      </w:r>
      <w:r w:rsidR="005B54D1" w:rsidRPr="00AB186C">
        <w:rPr>
          <w:sz w:val="22"/>
          <w:szCs w:val="22"/>
        </w:rPr>
        <w:t>UTC advocates for policies that ensure that pole attachments are properly permitted and comply with all safety and engineering requirements</w:t>
      </w:r>
      <w:r w:rsidR="001F190C">
        <w:rPr>
          <w:sz w:val="22"/>
          <w:szCs w:val="22"/>
        </w:rPr>
        <w:t>,</w:t>
      </w:r>
      <w:r w:rsidR="005B54D1" w:rsidRPr="00AB186C">
        <w:rPr>
          <w:sz w:val="22"/>
          <w:szCs w:val="22"/>
        </w:rPr>
        <w:t xml:space="preserve"> and that utilities are provided just compensation for pole attachments.  </w:t>
      </w:r>
      <w:r w:rsidR="00A77EF9" w:rsidRPr="003B150C">
        <w:rPr>
          <w:sz w:val="22"/>
          <w:szCs w:val="22"/>
        </w:rPr>
        <w:t>UTC will continue to educate the FCC, Congress,</w:t>
      </w:r>
      <w:r w:rsidR="00A77EF9">
        <w:rPr>
          <w:sz w:val="22"/>
          <w:szCs w:val="22"/>
        </w:rPr>
        <w:t xml:space="preserve"> the</w:t>
      </w:r>
      <w:r w:rsidR="00A77EF9" w:rsidRPr="003B150C">
        <w:rPr>
          <w:sz w:val="22"/>
          <w:szCs w:val="22"/>
        </w:rPr>
        <w:t xml:space="preserve"> </w:t>
      </w:r>
      <w:r w:rsidR="00A77EF9">
        <w:rPr>
          <w:sz w:val="22"/>
          <w:szCs w:val="22"/>
        </w:rPr>
        <w:t xml:space="preserve">states and other agencies </w:t>
      </w:r>
      <w:r w:rsidR="00A77EF9" w:rsidRPr="003B150C">
        <w:rPr>
          <w:sz w:val="22"/>
          <w:szCs w:val="22"/>
        </w:rPr>
        <w:t xml:space="preserve">about pole attachments and advocate on behalf of the utility industry to ensure that </w:t>
      </w:r>
      <w:r w:rsidR="00A77EF9">
        <w:rPr>
          <w:sz w:val="22"/>
          <w:szCs w:val="22"/>
        </w:rPr>
        <w:t>pole attachments</w:t>
      </w:r>
      <w:r w:rsidR="00A77EF9" w:rsidRPr="003B150C">
        <w:rPr>
          <w:sz w:val="22"/>
          <w:szCs w:val="22"/>
        </w:rPr>
        <w:t xml:space="preserve"> will not compromise the safety, reliability, and resiliency of our nation’s energy grid.</w:t>
      </w:r>
      <w:r w:rsidR="00EA3EB9">
        <w:rPr>
          <w:sz w:val="22"/>
          <w:szCs w:val="22"/>
        </w:rPr>
        <w:t xml:space="preserve">  </w:t>
      </w:r>
      <w:r w:rsidR="0072445F">
        <w:rPr>
          <w:sz w:val="22"/>
          <w:szCs w:val="22"/>
        </w:rPr>
        <w:t>More information about e</w:t>
      </w:r>
      <w:r w:rsidR="00EA3EB9">
        <w:rPr>
          <w:sz w:val="22"/>
          <w:szCs w:val="22"/>
        </w:rPr>
        <w:t>ach</w:t>
      </w:r>
      <w:r w:rsidR="00A77EF9">
        <w:rPr>
          <w:sz w:val="22"/>
          <w:szCs w:val="22"/>
        </w:rPr>
        <w:t xml:space="preserve"> of </w:t>
      </w:r>
      <w:r w:rsidR="00EA3EB9">
        <w:rPr>
          <w:sz w:val="22"/>
          <w:szCs w:val="22"/>
        </w:rPr>
        <w:t xml:space="preserve">the </w:t>
      </w:r>
      <w:r w:rsidR="00193D45">
        <w:rPr>
          <w:sz w:val="22"/>
          <w:szCs w:val="22"/>
        </w:rPr>
        <w:t xml:space="preserve">FCC </w:t>
      </w:r>
      <w:r w:rsidR="00A77EF9">
        <w:rPr>
          <w:sz w:val="22"/>
          <w:szCs w:val="22"/>
        </w:rPr>
        <w:t xml:space="preserve">pole attachment </w:t>
      </w:r>
      <w:r w:rsidR="00EA3EB9">
        <w:rPr>
          <w:sz w:val="22"/>
          <w:szCs w:val="22"/>
        </w:rPr>
        <w:t>rulemakings/decisions</w:t>
      </w:r>
      <w:r w:rsidR="00193D45">
        <w:rPr>
          <w:sz w:val="22"/>
          <w:szCs w:val="22"/>
        </w:rPr>
        <w:t xml:space="preserve"> and UTC’s comments and judicial filings</w:t>
      </w:r>
      <w:r w:rsidR="0028068B">
        <w:rPr>
          <w:sz w:val="22"/>
          <w:szCs w:val="22"/>
        </w:rPr>
        <w:t xml:space="preserve">, as well as </w:t>
      </w:r>
      <w:r w:rsidR="00804F18">
        <w:rPr>
          <w:sz w:val="22"/>
          <w:szCs w:val="22"/>
        </w:rPr>
        <w:t>federal or state</w:t>
      </w:r>
      <w:r w:rsidR="0028068B">
        <w:rPr>
          <w:sz w:val="22"/>
          <w:szCs w:val="22"/>
        </w:rPr>
        <w:t xml:space="preserve"> </w:t>
      </w:r>
      <w:r w:rsidR="00DC169A">
        <w:rPr>
          <w:sz w:val="22"/>
          <w:szCs w:val="22"/>
        </w:rPr>
        <w:t xml:space="preserve">pole attachment </w:t>
      </w:r>
      <w:r w:rsidR="0028068B">
        <w:rPr>
          <w:sz w:val="22"/>
          <w:szCs w:val="22"/>
        </w:rPr>
        <w:t>legislation</w:t>
      </w:r>
      <w:r w:rsidR="00193D45">
        <w:rPr>
          <w:sz w:val="22"/>
          <w:szCs w:val="22"/>
        </w:rPr>
        <w:t xml:space="preserve"> </w:t>
      </w:r>
      <w:r w:rsidR="00804F18">
        <w:rPr>
          <w:sz w:val="22"/>
          <w:szCs w:val="22"/>
        </w:rPr>
        <w:t xml:space="preserve">and regulations </w:t>
      </w:r>
      <w:r w:rsidR="0072445F">
        <w:rPr>
          <w:sz w:val="22"/>
          <w:szCs w:val="22"/>
        </w:rPr>
        <w:t>is</w:t>
      </w:r>
      <w:r w:rsidR="00A77EF9">
        <w:rPr>
          <w:sz w:val="22"/>
          <w:szCs w:val="22"/>
        </w:rPr>
        <w:t xml:space="preserve"> available</w:t>
      </w:r>
      <w:r w:rsidR="00193D45">
        <w:rPr>
          <w:sz w:val="22"/>
          <w:szCs w:val="22"/>
        </w:rPr>
        <w:t xml:space="preserve"> for UTC members by </w:t>
      </w:r>
      <w:hyperlink r:id="rId8" w:history="1">
        <w:r w:rsidR="00193D45" w:rsidRPr="009B2734">
          <w:rPr>
            <w:rStyle w:val="Hyperlink"/>
            <w:sz w:val="22"/>
            <w:szCs w:val="22"/>
          </w:rPr>
          <w:t>clicking here</w:t>
        </w:r>
      </w:hyperlink>
      <w:r w:rsidR="00193D45">
        <w:rPr>
          <w:sz w:val="22"/>
          <w:szCs w:val="22"/>
        </w:rPr>
        <w:t xml:space="preserve">.  </w:t>
      </w:r>
      <w:r w:rsidR="009503A5">
        <w:rPr>
          <w:sz w:val="22"/>
          <w:szCs w:val="22"/>
        </w:rPr>
        <w:t xml:space="preserve"> </w:t>
      </w:r>
    </w:p>
    <w:p w14:paraId="3A25B315" w14:textId="66B5C642" w:rsidR="006137BB" w:rsidRPr="006137BB" w:rsidRDefault="006137BB" w:rsidP="00B85F4A">
      <w:pPr>
        <w:ind w:right="-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UTC’s Pole Attachment Advocacy Activities</w:t>
      </w:r>
    </w:p>
    <w:p w14:paraId="33A516AD" w14:textId="77777777" w:rsidR="00302007" w:rsidRDefault="00683D56" w:rsidP="00B85F4A">
      <w:pPr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Most recently, the FCC </w:t>
      </w:r>
      <w:r w:rsidR="00CD1068" w:rsidRPr="00B057CD">
        <w:rPr>
          <w:sz w:val="22"/>
          <w:szCs w:val="22"/>
        </w:rPr>
        <w:t>released a</w:t>
      </w:r>
      <w:r w:rsidRPr="00B057CD">
        <w:rPr>
          <w:sz w:val="22"/>
          <w:szCs w:val="22"/>
        </w:rPr>
        <w:t xml:space="preserve"> </w:t>
      </w:r>
      <w:hyperlink r:id="rId9" w:history="1">
        <w:r w:rsidR="00B057CD" w:rsidRPr="00B057CD">
          <w:rPr>
            <w:rStyle w:val="Hyperlink"/>
            <w:sz w:val="22"/>
            <w:szCs w:val="22"/>
          </w:rPr>
          <w:t>Fourth Report &amp; Order, Declaratory Ruling, and a Third Further Notice of Proposed Rulemaking in December 2023</w:t>
        </w:r>
      </w:hyperlink>
      <w:r w:rsidR="008959E9">
        <w:rPr>
          <w:sz w:val="22"/>
          <w:szCs w:val="22"/>
        </w:rPr>
        <w:t xml:space="preserve">.  In the </w:t>
      </w:r>
      <w:r w:rsidR="00C20A3F">
        <w:rPr>
          <w:sz w:val="22"/>
          <w:szCs w:val="22"/>
        </w:rPr>
        <w:t>Report and Order</w:t>
      </w:r>
      <w:r w:rsidR="00165378">
        <w:rPr>
          <w:sz w:val="22"/>
          <w:szCs w:val="22"/>
        </w:rPr>
        <w:t xml:space="preserve"> and </w:t>
      </w:r>
      <w:r w:rsidR="00E827C9">
        <w:rPr>
          <w:sz w:val="22"/>
          <w:szCs w:val="22"/>
        </w:rPr>
        <w:t>Declaratory Ruling</w:t>
      </w:r>
      <w:r w:rsidR="008959E9">
        <w:rPr>
          <w:sz w:val="22"/>
          <w:szCs w:val="22"/>
        </w:rPr>
        <w:t>, the Commission</w:t>
      </w:r>
      <w:r w:rsidR="003A7987">
        <w:rPr>
          <w:sz w:val="22"/>
          <w:szCs w:val="22"/>
        </w:rPr>
        <w:t>,</w:t>
      </w:r>
      <w:r w:rsidR="008959E9">
        <w:rPr>
          <w:sz w:val="22"/>
          <w:szCs w:val="22"/>
        </w:rPr>
        <w:t xml:space="preserve"> </w:t>
      </w:r>
      <w:r w:rsidR="003606C3">
        <w:rPr>
          <w:sz w:val="22"/>
          <w:szCs w:val="22"/>
        </w:rPr>
        <w:t xml:space="preserve">among other things, </w:t>
      </w:r>
      <w:r w:rsidR="008959E9">
        <w:rPr>
          <w:sz w:val="22"/>
          <w:szCs w:val="22"/>
        </w:rPr>
        <w:t xml:space="preserve">required utilities to provide </w:t>
      </w:r>
      <w:r w:rsidR="00C20A3F">
        <w:rPr>
          <w:sz w:val="22"/>
          <w:szCs w:val="22"/>
        </w:rPr>
        <w:t>attaching entities</w:t>
      </w:r>
      <w:r w:rsidR="00244939">
        <w:rPr>
          <w:sz w:val="22"/>
          <w:szCs w:val="22"/>
        </w:rPr>
        <w:t xml:space="preserve"> information </w:t>
      </w:r>
      <w:r w:rsidR="00AA4B61">
        <w:rPr>
          <w:sz w:val="22"/>
          <w:szCs w:val="22"/>
        </w:rPr>
        <w:t>from</w:t>
      </w:r>
      <w:r w:rsidR="00244939">
        <w:rPr>
          <w:sz w:val="22"/>
          <w:szCs w:val="22"/>
        </w:rPr>
        <w:t xml:space="preserve"> their last cyclical </w:t>
      </w:r>
      <w:r w:rsidR="00331930">
        <w:rPr>
          <w:sz w:val="22"/>
          <w:szCs w:val="22"/>
        </w:rPr>
        <w:t xml:space="preserve">pole inspection reports.  </w:t>
      </w:r>
      <w:r w:rsidR="00165378">
        <w:rPr>
          <w:sz w:val="22"/>
          <w:szCs w:val="22"/>
        </w:rPr>
        <w:t xml:space="preserve">It also clarified </w:t>
      </w:r>
      <w:r w:rsidR="004515A2">
        <w:rPr>
          <w:sz w:val="22"/>
          <w:szCs w:val="22"/>
        </w:rPr>
        <w:t xml:space="preserve">that </w:t>
      </w:r>
      <w:r w:rsidR="000C383F">
        <w:rPr>
          <w:sz w:val="22"/>
          <w:szCs w:val="22"/>
        </w:rPr>
        <w:t>utilities</w:t>
      </w:r>
      <w:r w:rsidR="00D34811">
        <w:rPr>
          <w:sz w:val="22"/>
          <w:szCs w:val="22"/>
        </w:rPr>
        <w:t xml:space="preserve"> must</w:t>
      </w:r>
      <w:r w:rsidR="000C383F">
        <w:rPr>
          <w:sz w:val="22"/>
          <w:szCs w:val="22"/>
        </w:rPr>
        <w:t xml:space="preserve"> share in the cost of the replacement of a grandfathered pole to accommodate a new attachment, </w:t>
      </w:r>
      <w:r w:rsidR="002148A8">
        <w:rPr>
          <w:sz w:val="22"/>
          <w:szCs w:val="22"/>
        </w:rPr>
        <w:t xml:space="preserve">and that utilities must provide information about their </w:t>
      </w:r>
      <w:r w:rsidR="00AC1D53">
        <w:rPr>
          <w:sz w:val="22"/>
          <w:szCs w:val="22"/>
        </w:rPr>
        <w:t>easements</w:t>
      </w:r>
      <w:r w:rsidR="002148A8">
        <w:rPr>
          <w:sz w:val="22"/>
          <w:szCs w:val="22"/>
        </w:rPr>
        <w:t xml:space="preserve"> upon request by attachers.</w:t>
      </w:r>
      <w:r w:rsidR="00A302FD">
        <w:rPr>
          <w:sz w:val="22"/>
          <w:szCs w:val="22"/>
        </w:rPr>
        <w:t xml:space="preserve"> </w:t>
      </w:r>
      <w:r w:rsidR="00D34811">
        <w:rPr>
          <w:sz w:val="22"/>
          <w:szCs w:val="22"/>
        </w:rPr>
        <w:t xml:space="preserve"> UTC filed </w:t>
      </w:r>
      <w:hyperlink r:id="rId10" w:history="1">
        <w:r w:rsidR="00D34811" w:rsidRPr="00E720D3">
          <w:rPr>
            <w:rStyle w:val="Hyperlink"/>
            <w:sz w:val="22"/>
            <w:szCs w:val="22"/>
          </w:rPr>
          <w:t>comments</w:t>
        </w:r>
      </w:hyperlink>
      <w:r w:rsidR="00D34811">
        <w:rPr>
          <w:sz w:val="22"/>
          <w:szCs w:val="22"/>
        </w:rPr>
        <w:t xml:space="preserve"> in support of </w:t>
      </w:r>
      <w:r w:rsidR="00E720D3">
        <w:rPr>
          <w:sz w:val="22"/>
          <w:szCs w:val="22"/>
        </w:rPr>
        <w:t xml:space="preserve">petitions for </w:t>
      </w:r>
      <w:r w:rsidR="00D34811">
        <w:rPr>
          <w:sz w:val="22"/>
          <w:szCs w:val="22"/>
        </w:rPr>
        <w:t xml:space="preserve">reconsideration of these requirements. </w:t>
      </w:r>
      <w:r w:rsidR="00105213">
        <w:rPr>
          <w:sz w:val="22"/>
          <w:szCs w:val="22"/>
        </w:rPr>
        <w:t xml:space="preserve"> It also filed </w:t>
      </w:r>
      <w:hyperlink r:id="rId11" w:history="1">
        <w:r w:rsidR="00105213" w:rsidRPr="00F4601B">
          <w:rPr>
            <w:rStyle w:val="Hyperlink"/>
            <w:sz w:val="22"/>
            <w:szCs w:val="22"/>
          </w:rPr>
          <w:t>comments</w:t>
        </w:r>
      </w:hyperlink>
      <w:r w:rsidR="001E020B">
        <w:rPr>
          <w:sz w:val="22"/>
          <w:szCs w:val="22"/>
        </w:rPr>
        <w:t xml:space="preserve"> and </w:t>
      </w:r>
      <w:hyperlink r:id="rId12" w:history="1">
        <w:r w:rsidR="001E020B" w:rsidRPr="001E020B">
          <w:rPr>
            <w:rStyle w:val="Hyperlink"/>
            <w:sz w:val="22"/>
            <w:szCs w:val="22"/>
          </w:rPr>
          <w:t>reply comments</w:t>
        </w:r>
      </w:hyperlink>
      <w:r w:rsidR="00105213">
        <w:rPr>
          <w:sz w:val="22"/>
          <w:szCs w:val="22"/>
        </w:rPr>
        <w:t xml:space="preserve"> opposing proposed rules that would </w:t>
      </w:r>
      <w:r w:rsidR="0069113A">
        <w:rPr>
          <w:sz w:val="22"/>
          <w:szCs w:val="22"/>
        </w:rPr>
        <w:t>establish deadlines for utilities to process applications and conduct make ready for “larger orders” that exceed the lesser of 3,000 poles or 5 percent of a utlity’s poles in a state.</w:t>
      </w:r>
      <w:r w:rsidR="00363939">
        <w:rPr>
          <w:sz w:val="22"/>
          <w:szCs w:val="22"/>
        </w:rPr>
        <w:t xml:space="preserve">  </w:t>
      </w:r>
      <w:r w:rsidR="00105213">
        <w:rPr>
          <w:sz w:val="22"/>
          <w:szCs w:val="22"/>
        </w:rPr>
        <w:t xml:space="preserve">UTC’s comments also opposed </w:t>
      </w:r>
      <w:r w:rsidR="00FB45AB">
        <w:rPr>
          <w:sz w:val="22"/>
          <w:szCs w:val="22"/>
        </w:rPr>
        <w:t>rules that would prevent</w:t>
      </w:r>
      <w:r w:rsidR="009203FD">
        <w:rPr>
          <w:sz w:val="22"/>
          <w:szCs w:val="22"/>
        </w:rPr>
        <w:t xml:space="preserve"> utilities from </w:t>
      </w:r>
      <w:r w:rsidR="001C449C">
        <w:rPr>
          <w:sz w:val="22"/>
          <w:szCs w:val="22"/>
        </w:rPr>
        <w:t xml:space="preserve">limiting the </w:t>
      </w:r>
      <w:r w:rsidR="00FD4F57">
        <w:rPr>
          <w:sz w:val="22"/>
          <w:szCs w:val="22"/>
        </w:rPr>
        <w:t xml:space="preserve">size or </w:t>
      </w:r>
      <w:r w:rsidR="00E11B08">
        <w:rPr>
          <w:sz w:val="22"/>
          <w:szCs w:val="22"/>
        </w:rPr>
        <w:t>number</w:t>
      </w:r>
      <w:r w:rsidR="00FD4F57">
        <w:rPr>
          <w:sz w:val="22"/>
          <w:szCs w:val="22"/>
        </w:rPr>
        <w:t xml:space="preserve"> of applications</w:t>
      </w:r>
      <w:r w:rsidR="00E11B08">
        <w:rPr>
          <w:sz w:val="22"/>
          <w:szCs w:val="22"/>
        </w:rPr>
        <w:t xml:space="preserve"> </w:t>
      </w:r>
      <w:r w:rsidR="00FB45AB">
        <w:rPr>
          <w:sz w:val="22"/>
          <w:szCs w:val="22"/>
        </w:rPr>
        <w:t xml:space="preserve">that attachers submit at </w:t>
      </w:r>
      <w:r w:rsidR="00FB45AB">
        <w:rPr>
          <w:sz w:val="22"/>
          <w:szCs w:val="22"/>
        </w:rPr>
        <w:lastRenderedPageBreak/>
        <w:t xml:space="preserve">the same time, or </w:t>
      </w:r>
      <w:r w:rsidR="00150C4D">
        <w:rPr>
          <w:sz w:val="22"/>
          <w:szCs w:val="22"/>
        </w:rPr>
        <w:t>requiring</w:t>
      </w:r>
      <w:r w:rsidR="0082174B">
        <w:rPr>
          <w:sz w:val="22"/>
          <w:szCs w:val="22"/>
        </w:rPr>
        <w:t xml:space="preserve"> </w:t>
      </w:r>
      <w:r w:rsidR="006A18BF">
        <w:rPr>
          <w:sz w:val="22"/>
          <w:szCs w:val="22"/>
        </w:rPr>
        <w:t>utilities to provide advance notice to attachers if they are unable to meet deadlines for</w:t>
      </w:r>
      <w:r w:rsidR="007B4824">
        <w:rPr>
          <w:sz w:val="22"/>
          <w:szCs w:val="22"/>
        </w:rPr>
        <w:t xml:space="preserve"> surveys, estimates, or</w:t>
      </w:r>
      <w:r w:rsidR="006A18BF">
        <w:rPr>
          <w:sz w:val="22"/>
          <w:szCs w:val="22"/>
        </w:rPr>
        <w:t xml:space="preserve"> make ready</w:t>
      </w:r>
      <w:r w:rsidR="00DB3F46">
        <w:rPr>
          <w:sz w:val="22"/>
          <w:szCs w:val="22"/>
        </w:rPr>
        <w:t>,</w:t>
      </w:r>
      <w:r w:rsidR="000D1B1E">
        <w:rPr>
          <w:sz w:val="22"/>
          <w:szCs w:val="22"/>
        </w:rPr>
        <w:t xml:space="preserve"> </w:t>
      </w:r>
      <w:r w:rsidR="0082174B">
        <w:rPr>
          <w:sz w:val="22"/>
          <w:szCs w:val="22"/>
        </w:rPr>
        <w:t xml:space="preserve">as well as </w:t>
      </w:r>
      <w:r w:rsidR="00425FBC">
        <w:rPr>
          <w:sz w:val="22"/>
          <w:szCs w:val="22"/>
        </w:rPr>
        <w:t xml:space="preserve">allowing attachers to hire their own contractors to perform </w:t>
      </w:r>
      <w:r w:rsidR="002C4FD6">
        <w:rPr>
          <w:sz w:val="22"/>
          <w:szCs w:val="22"/>
        </w:rPr>
        <w:t>estimates</w:t>
      </w:r>
      <w:r w:rsidR="00C36A6D">
        <w:rPr>
          <w:sz w:val="22"/>
          <w:szCs w:val="22"/>
        </w:rPr>
        <w:t>.</w:t>
      </w:r>
      <w:r w:rsidR="00D012D6">
        <w:rPr>
          <w:sz w:val="22"/>
          <w:szCs w:val="22"/>
        </w:rPr>
        <w:t xml:space="preserve">  UTC explained these proposed rules would not promote broadband deployment, and would likely </w:t>
      </w:r>
      <w:r w:rsidR="0072003D">
        <w:rPr>
          <w:sz w:val="22"/>
          <w:szCs w:val="22"/>
        </w:rPr>
        <w:t>result in disputes and short cuts that would delay deployment and threaten safety and reliability.</w:t>
      </w:r>
      <w:r w:rsidR="003C10F5">
        <w:rPr>
          <w:sz w:val="22"/>
          <w:szCs w:val="22"/>
        </w:rPr>
        <w:t xml:space="preserve">  </w:t>
      </w:r>
    </w:p>
    <w:p w14:paraId="6BBCE72B" w14:textId="35D125D4" w:rsidR="00E07520" w:rsidRDefault="003C10F5" w:rsidP="00B85F4A">
      <w:pPr>
        <w:ind w:right="-180"/>
      </w:pPr>
      <w:r>
        <w:rPr>
          <w:sz w:val="22"/>
          <w:szCs w:val="22"/>
        </w:rPr>
        <w:t xml:space="preserve">For more information on UTC’s </w:t>
      </w:r>
      <w:r w:rsidR="000E414C">
        <w:rPr>
          <w:sz w:val="22"/>
          <w:szCs w:val="22"/>
        </w:rPr>
        <w:t xml:space="preserve">pole attachment advocacy activities, </w:t>
      </w:r>
      <w:r w:rsidR="0013036B">
        <w:rPr>
          <w:sz w:val="22"/>
          <w:szCs w:val="22"/>
        </w:rPr>
        <w:t>visit this page.</w:t>
      </w:r>
    </w:p>
    <w:sectPr w:rsidR="00E07520" w:rsidSect="00B85F4A">
      <w:headerReference w:type="default" r:id="rId13"/>
      <w:pgSz w:w="12240" w:h="15840"/>
      <w:pgMar w:top="1440" w:right="117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B9865" w14:textId="77777777" w:rsidR="00DC4A57" w:rsidRDefault="00DC4A57" w:rsidP="003E4835">
      <w:pPr>
        <w:spacing w:after="0" w:line="240" w:lineRule="auto"/>
      </w:pPr>
      <w:r>
        <w:separator/>
      </w:r>
    </w:p>
  </w:endnote>
  <w:endnote w:type="continuationSeparator" w:id="0">
    <w:p w14:paraId="75686A03" w14:textId="77777777" w:rsidR="00DC4A57" w:rsidRDefault="00DC4A57" w:rsidP="003E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D476C" w14:textId="77777777" w:rsidR="00DC4A57" w:rsidRDefault="00DC4A57" w:rsidP="003E4835">
      <w:pPr>
        <w:spacing w:after="0" w:line="240" w:lineRule="auto"/>
      </w:pPr>
      <w:r>
        <w:separator/>
      </w:r>
    </w:p>
  </w:footnote>
  <w:footnote w:type="continuationSeparator" w:id="0">
    <w:p w14:paraId="48F28419" w14:textId="77777777" w:rsidR="00DC4A57" w:rsidRDefault="00DC4A57" w:rsidP="003E4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D7BDC" w14:textId="3C120843" w:rsidR="00C3334E" w:rsidRPr="00C84416" w:rsidRDefault="00F96422" w:rsidP="00C3334E">
    <w:pPr>
      <w:pStyle w:val="Header"/>
      <w:jc w:val="center"/>
      <w:rPr>
        <w:b/>
        <w:bCs/>
        <w:u w:val="single"/>
      </w:rPr>
    </w:pPr>
    <w:r w:rsidRPr="00C84416">
      <w:rPr>
        <w:noProof/>
        <w:u w:val="single"/>
      </w:rPr>
      <w:drawing>
        <wp:anchor distT="0" distB="0" distL="114300" distR="114300" simplePos="0" relativeHeight="251659264" behindDoc="0" locked="0" layoutInCell="1" allowOverlap="1" wp14:anchorId="1AD3B661" wp14:editId="79BC144C">
          <wp:simplePos x="0" y="0"/>
          <wp:positionH relativeFrom="margin">
            <wp:posOffset>0</wp:posOffset>
          </wp:positionH>
          <wp:positionV relativeFrom="paragraph">
            <wp:posOffset>-180975</wp:posOffset>
          </wp:positionV>
          <wp:extent cx="1552575" cy="478768"/>
          <wp:effectExtent l="0" t="0" r="0" b="0"/>
          <wp:wrapNone/>
          <wp:docPr id="100001" name="Picture 100001" descr="A logo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1" name="Picture 100001" descr="A logo with blue text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575" cy="4787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397B" w:rsidRPr="00C84416">
      <w:rPr>
        <w:b/>
        <w:bCs/>
        <w:u w:val="single"/>
      </w:rPr>
      <w:t xml:space="preserve">UTC </w:t>
    </w:r>
    <w:r w:rsidR="003A1B4F" w:rsidRPr="00C84416">
      <w:rPr>
        <w:b/>
        <w:bCs/>
        <w:u w:val="single"/>
      </w:rPr>
      <w:t>POLE ATTACHMENT ISSUE BRIEF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578"/>
    <w:rsid w:val="0000689C"/>
    <w:rsid w:val="0003054D"/>
    <w:rsid w:val="0006216F"/>
    <w:rsid w:val="0007567C"/>
    <w:rsid w:val="000C2096"/>
    <w:rsid w:val="000C383F"/>
    <w:rsid w:val="000D1B1E"/>
    <w:rsid w:val="000E1159"/>
    <w:rsid w:val="000E414C"/>
    <w:rsid w:val="000E7458"/>
    <w:rsid w:val="00105213"/>
    <w:rsid w:val="00110BD8"/>
    <w:rsid w:val="00113F0C"/>
    <w:rsid w:val="0013036B"/>
    <w:rsid w:val="00150C4D"/>
    <w:rsid w:val="00155653"/>
    <w:rsid w:val="0015577D"/>
    <w:rsid w:val="00165378"/>
    <w:rsid w:val="00166E26"/>
    <w:rsid w:val="00193D45"/>
    <w:rsid w:val="001C449C"/>
    <w:rsid w:val="001D0578"/>
    <w:rsid w:val="001E020B"/>
    <w:rsid w:val="001F0BC5"/>
    <w:rsid w:val="001F190C"/>
    <w:rsid w:val="001F3625"/>
    <w:rsid w:val="002148A8"/>
    <w:rsid w:val="00214BDF"/>
    <w:rsid w:val="002409DE"/>
    <w:rsid w:val="00244939"/>
    <w:rsid w:val="0028068B"/>
    <w:rsid w:val="00294D70"/>
    <w:rsid w:val="002A1DB5"/>
    <w:rsid w:val="002A39EA"/>
    <w:rsid w:val="002C4FD6"/>
    <w:rsid w:val="002E5987"/>
    <w:rsid w:val="002E6186"/>
    <w:rsid w:val="00302007"/>
    <w:rsid w:val="00331930"/>
    <w:rsid w:val="003606C3"/>
    <w:rsid w:val="00363939"/>
    <w:rsid w:val="00386802"/>
    <w:rsid w:val="003A1B4F"/>
    <w:rsid w:val="003A7987"/>
    <w:rsid w:val="003B150C"/>
    <w:rsid w:val="003C10F5"/>
    <w:rsid w:val="003C4CBF"/>
    <w:rsid w:val="003D36E6"/>
    <w:rsid w:val="003E4835"/>
    <w:rsid w:val="003F1AB6"/>
    <w:rsid w:val="00401B4D"/>
    <w:rsid w:val="004042EB"/>
    <w:rsid w:val="0042598C"/>
    <w:rsid w:val="00425FBC"/>
    <w:rsid w:val="004350C9"/>
    <w:rsid w:val="004515A2"/>
    <w:rsid w:val="0045636F"/>
    <w:rsid w:val="004D48A7"/>
    <w:rsid w:val="004E104C"/>
    <w:rsid w:val="0057179C"/>
    <w:rsid w:val="0057352B"/>
    <w:rsid w:val="005978BA"/>
    <w:rsid w:val="005A6A10"/>
    <w:rsid w:val="005B54D1"/>
    <w:rsid w:val="005E4CB8"/>
    <w:rsid w:val="006014D3"/>
    <w:rsid w:val="0060649E"/>
    <w:rsid w:val="006137BB"/>
    <w:rsid w:val="00651E4F"/>
    <w:rsid w:val="006551B1"/>
    <w:rsid w:val="00665AFE"/>
    <w:rsid w:val="00670F27"/>
    <w:rsid w:val="00674C93"/>
    <w:rsid w:val="00683D56"/>
    <w:rsid w:val="0069113A"/>
    <w:rsid w:val="006A104E"/>
    <w:rsid w:val="006A18BF"/>
    <w:rsid w:val="006A46BE"/>
    <w:rsid w:val="006F62AA"/>
    <w:rsid w:val="006F727C"/>
    <w:rsid w:val="00703093"/>
    <w:rsid w:val="0072003D"/>
    <w:rsid w:val="0072445F"/>
    <w:rsid w:val="0075786B"/>
    <w:rsid w:val="00792410"/>
    <w:rsid w:val="007A360E"/>
    <w:rsid w:val="007B4824"/>
    <w:rsid w:val="007D01C1"/>
    <w:rsid w:val="007E549A"/>
    <w:rsid w:val="00804F18"/>
    <w:rsid w:val="0082174B"/>
    <w:rsid w:val="00821C62"/>
    <w:rsid w:val="00832B10"/>
    <w:rsid w:val="00847693"/>
    <w:rsid w:val="0087192E"/>
    <w:rsid w:val="008773EF"/>
    <w:rsid w:val="008852CC"/>
    <w:rsid w:val="00891A81"/>
    <w:rsid w:val="008959E9"/>
    <w:rsid w:val="008A53EA"/>
    <w:rsid w:val="008A6B2B"/>
    <w:rsid w:val="008E7552"/>
    <w:rsid w:val="009001A1"/>
    <w:rsid w:val="00902667"/>
    <w:rsid w:val="00912E08"/>
    <w:rsid w:val="009203FD"/>
    <w:rsid w:val="00925882"/>
    <w:rsid w:val="009503A5"/>
    <w:rsid w:val="009901ED"/>
    <w:rsid w:val="009B2734"/>
    <w:rsid w:val="009C7A12"/>
    <w:rsid w:val="00A26EE3"/>
    <w:rsid w:val="00A302FD"/>
    <w:rsid w:val="00A32B1A"/>
    <w:rsid w:val="00A3468F"/>
    <w:rsid w:val="00A4542B"/>
    <w:rsid w:val="00A77EF9"/>
    <w:rsid w:val="00AA1CEF"/>
    <w:rsid w:val="00AA4727"/>
    <w:rsid w:val="00AA4B61"/>
    <w:rsid w:val="00AB186C"/>
    <w:rsid w:val="00AC1D53"/>
    <w:rsid w:val="00AC3A1A"/>
    <w:rsid w:val="00AF54C0"/>
    <w:rsid w:val="00B055D5"/>
    <w:rsid w:val="00B057CD"/>
    <w:rsid w:val="00B22FBA"/>
    <w:rsid w:val="00B85F4A"/>
    <w:rsid w:val="00BB3CDB"/>
    <w:rsid w:val="00BF5D23"/>
    <w:rsid w:val="00C20A3F"/>
    <w:rsid w:val="00C3334E"/>
    <w:rsid w:val="00C36A6D"/>
    <w:rsid w:val="00C61954"/>
    <w:rsid w:val="00C7785E"/>
    <w:rsid w:val="00C84416"/>
    <w:rsid w:val="00C97157"/>
    <w:rsid w:val="00CA7F63"/>
    <w:rsid w:val="00CB0AA9"/>
    <w:rsid w:val="00CC073C"/>
    <w:rsid w:val="00CD08B5"/>
    <w:rsid w:val="00CD1068"/>
    <w:rsid w:val="00CF3FE6"/>
    <w:rsid w:val="00D012D6"/>
    <w:rsid w:val="00D04D93"/>
    <w:rsid w:val="00D12A2E"/>
    <w:rsid w:val="00D25F1C"/>
    <w:rsid w:val="00D34811"/>
    <w:rsid w:val="00D44CBC"/>
    <w:rsid w:val="00D64727"/>
    <w:rsid w:val="00DB3F46"/>
    <w:rsid w:val="00DC0971"/>
    <w:rsid w:val="00DC169A"/>
    <w:rsid w:val="00DC4A57"/>
    <w:rsid w:val="00DF2A03"/>
    <w:rsid w:val="00E07520"/>
    <w:rsid w:val="00E11B08"/>
    <w:rsid w:val="00E3449E"/>
    <w:rsid w:val="00E720D3"/>
    <w:rsid w:val="00E827C9"/>
    <w:rsid w:val="00E925C1"/>
    <w:rsid w:val="00EA3EB9"/>
    <w:rsid w:val="00EC579E"/>
    <w:rsid w:val="00ED5F26"/>
    <w:rsid w:val="00EF397B"/>
    <w:rsid w:val="00F03ADB"/>
    <w:rsid w:val="00F249B6"/>
    <w:rsid w:val="00F4601B"/>
    <w:rsid w:val="00F855EE"/>
    <w:rsid w:val="00F96422"/>
    <w:rsid w:val="00FA1475"/>
    <w:rsid w:val="00FB45AB"/>
    <w:rsid w:val="00FD3B15"/>
    <w:rsid w:val="00FD412B"/>
    <w:rsid w:val="00FD4F57"/>
    <w:rsid w:val="00FE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31901"/>
  <w15:chartTrackingRefBased/>
  <w15:docId w15:val="{6ECEE47E-F594-4988-81E4-C1820CA5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0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5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5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5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5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5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5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5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5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5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5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5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5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5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5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5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5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5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5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5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5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5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5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5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578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48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483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483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E483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83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4D7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94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4D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4D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D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4D7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12A2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33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34E"/>
  </w:style>
  <w:style w:type="paragraph" w:styleId="Footer">
    <w:name w:val="footer"/>
    <w:basedOn w:val="Normal"/>
    <w:link w:val="FooterChar"/>
    <w:uiPriority w:val="99"/>
    <w:unhideWhenUsed/>
    <w:rsid w:val="00C333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34E"/>
  </w:style>
  <w:style w:type="character" w:styleId="FollowedHyperlink">
    <w:name w:val="FollowedHyperlink"/>
    <w:basedOn w:val="DefaultParagraphFont"/>
    <w:uiPriority w:val="99"/>
    <w:semiHidden/>
    <w:unhideWhenUsed/>
    <w:rsid w:val="00C20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cex-my.sharepoint.com/personal/brett_kilbourne_utc_org/Documents/Link%20to%20subpag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cfr.gov/current/title-47/chapter-I/subchapter-A/part-1/subpart-J?toc=1" TargetMode="External"/><Relationship Id="rId12" Type="http://schemas.openxmlformats.org/officeDocument/2006/relationships/hyperlink" Target="https://www.fcc.gov/ecfs/document/10314263272042/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fcc.gov/ecfs/document/1021484949040/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cc.gov/ecfs/document/10214911915163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fcc.gov/public/attachments/FCC-23-109A1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38B85-3F37-4A64-B1CF-0B04D6002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Kilbourne</dc:creator>
  <cp:keywords/>
  <dc:description/>
  <cp:lastModifiedBy>Brett Kilbourne</cp:lastModifiedBy>
  <cp:revision>12</cp:revision>
  <dcterms:created xsi:type="dcterms:W3CDTF">2024-08-27T20:45:00Z</dcterms:created>
  <dcterms:modified xsi:type="dcterms:W3CDTF">2024-09-13T16:22:00Z</dcterms:modified>
</cp:coreProperties>
</file>